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BFAFD">
      <w:pPr>
        <w:spacing w:line="400" w:lineRule="exact"/>
        <w:jc w:val="center"/>
        <w:rPr>
          <w:rFonts w:ascii="宋体" w:hAnsi="宋体" w:cs="宋体"/>
          <w:b/>
          <w:color w:val="auto"/>
          <w:sz w:val="32"/>
          <w:szCs w:val="32"/>
          <w:highlight w:val="none"/>
        </w:rPr>
      </w:pPr>
    </w:p>
    <w:p w14:paraId="20C71AF0">
      <w:pPr>
        <w:jc w:val="center"/>
        <w:rPr>
          <w:rFonts w:hint="eastAsia" w:ascii="宋体" w:hAnsi="宋体" w:eastAsia="宋体" w:cs="宋体"/>
          <w:b/>
          <w:color w:val="auto"/>
          <w:sz w:val="32"/>
          <w:szCs w:val="32"/>
          <w:highlight w:val="none"/>
          <w:lang w:val="en-US" w:eastAsia="zh-CN"/>
        </w:rPr>
      </w:pPr>
      <w:r>
        <w:rPr>
          <w:rFonts w:hint="eastAsia" w:ascii="宋体" w:hAnsi="宋体" w:cs="宋体"/>
          <w:b/>
          <w:color w:val="auto"/>
          <w:sz w:val="32"/>
          <w:szCs w:val="32"/>
          <w:highlight w:val="none"/>
        </w:rPr>
        <w:t>项目名称：</w:t>
      </w:r>
      <w:r>
        <w:rPr>
          <w:rFonts w:hint="eastAsia" w:ascii="宋体" w:hAnsi="宋体" w:cs="宋体"/>
          <w:b/>
          <w:color w:val="auto"/>
          <w:sz w:val="40"/>
          <w:szCs w:val="40"/>
          <w:highlight w:val="none"/>
          <w:lang w:eastAsia="zh-CN"/>
        </w:rPr>
        <w:t>2026年运维分公司供配电系统维护采购(第二次）</w:t>
      </w:r>
    </w:p>
    <w:p w14:paraId="36AA2ED0">
      <w:pPr>
        <w:rPr>
          <w:rFonts w:ascii="宋体" w:hAnsi="宋体" w:cs="宋体"/>
          <w:color w:val="auto"/>
          <w:sz w:val="28"/>
          <w:szCs w:val="28"/>
          <w:highlight w:val="none"/>
        </w:rPr>
      </w:pPr>
    </w:p>
    <w:p w14:paraId="68229A4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6996B2C3">
      <w:pPr>
        <w:jc w:val="center"/>
        <w:rPr>
          <w:rFonts w:ascii="宋体" w:hAnsi="宋体" w:cs="宋体"/>
          <w:b/>
          <w:color w:val="auto"/>
          <w:sz w:val="48"/>
          <w:szCs w:val="48"/>
          <w:highlight w:val="none"/>
        </w:rPr>
      </w:pPr>
    </w:p>
    <w:p w14:paraId="0A7460A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7F51DFC6">
      <w:pPr>
        <w:jc w:val="center"/>
        <w:rPr>
          <w:rFonts w:ascii="宋体" w:hAnsi="宋体" w:cs="宋体"/>
          <w:b/>
          <w:color w:val="auto"/>
          <w:sz w:val="48"/>
          <w:szCs w:val="48"/>
          <w:highlight w:val="none"/>
        </w:rPr>
      </w:pPr>
    </w:p>
    <w:p w14:paraId="73DA164D">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7E1557FE">
      <w:pPr>
        <w:jc w:val="center"/>
        <w:rPr>
          <w:rFonts w:ascii="宋体" w:hAnsi="宋体" w:cs="宋体"/>
          <w:b/>
          <w:color w:val="auto"/>
          <w:sz w:val="48"/>
          <w:szCs w:val="48"/>
          <w:highlight w:val="none"/>
        </w:rPr>
      </w:pPr>
    </w:p>
    <w:p w14:paraId="52268CB1">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6BDF145A">
      <w:pPr>
        <w:jc w:val="center"/>
        <w:rPr>
          <w:rFonts w:ascii="宋体" w:hAnsi="宋体" w:cs="宋体"/>
          <w:b/>
          <w:color w:val="auto"/>
          <w:sz w:val="48"/>
          <w:szCs w:val="48"/>
          <w:highlight w:val="none"/>
        </w:rPr>
      </w:pPr>
    </w:p>
    <w:p w14:paraId="34A964B3">
      <w:pPr>
        <w:jc w:val="center"/>
        <w:rPr>
          <w:rFonts w:ascii="宋体" w:hAnsi="宋体" w:cs="宋体"/>
          <w:b/>
          <w:color w:val="auto"/>
          <w:sz w:val="48"/>
          <w:szCs w:val="48"/>
          <w:highlight w:val="none"/>
        </w:rPr>
      </w:pPr>
      <w:r>
        <w:rPr>
          <w:rFonts w:hint="eastAsia" w:ascii="宋体" w:hAnsi="宋体" w:cs="宋体"/>
          <w:b/>
          <w:color w:val="auto"/>
          <w:sz w:val="48"/>
          <w:szCs w:val="48"/>
          <w:highlight w:val="none"/>
        </w:rPr>
        <w:t>选</w:t>
      </w:r>
    </w:p>
    <w:p w14:paraId="67548762">
      <w:pPr>
        <w:jc w:val="center"/>
        <w:rPr>
          <w:rFonts w:ascii="宋体" w:hAnsi="宋体" w:cs="宋体"/>
          <w:b/>
          <w:color w:val="auto"/>
          <w:sz w:val="48"/>
          <w:szCs w:val="48"/>
          <w:highlight w:val="none"/>
        </w:rPr>
      </w:pPr>
    </w:p>
    <w:p w14:paraId="12384CF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00DB758A">
      <w:pPr>
        <w:jc w:val="center"/>
        <w:rPr>
          <w:rFonts w:ascii="宋体" w:hAnsi="宋体" w:cs="宋体"/>
          <w:b/>
          <w:color w:val="auto"/>
          <w:sz w:val="48"/>
          <w:szCs w:val="48"/>
          <w:highlight w:val="none"/>
        </w:rPr>
      </w:pPr>
    </w:p>
    <w:p w14:paraId="3094EDAA">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5EE626CD">
      <w:pPr>
        <w:spacing w:line="400" w:lineRule="exact"/>
        <w:rPr>
          <w:rFonts w:ascii="宋体" w:hAnsi="宋体" w:cs="宋体"/>
          <w:color w:val="auto"/>
          <w:highlight w:val="none"/>
        </w:rPr>
      </w:pPr>
    </w:p>
    <w:p w14:paraId="5FACFBC7">
      <w:pPr>
        <w:spacing w:line="400" w:lineRule="exact"/>
        <w:rPr>
          <w:rFonts w:ascii="宋体" w:hAnsi="宋体" w:cs="宋体"/>
          <w:color w:val="auto"/>
          <w:highlight w:val="none"/>
        </w:rPr>
      </w:pPr>
    </w:p>
    <w:p w14:paraId="120B6F0E">
      <w:pPr>
        <w:spacing w:line="400" w:lineRule="exact"/>
        <w:rPr>
          <w:rFonts w:ascii="宋体" w:hAnsi="宋体" w:cs="宋体"/>
          <w:color w:val="auto"/>
          <w:highlight w:val="none"/>
        </w:rPr>
      </w:pPr>
    </w:p>
    <w:p w14:paraId="7697FF4E">
      <w:pPr>
        <w:rPr>
          <w:color w:val="auto"/>
          <w:highlight w:val="none"/>
        </w:rPr>
      </w:pPr>
    </w:p>
    <w:p w14:paraId="373ED039">
      <w:pPr>
        <w:rPr>
          <w:color w:val="auto"/>
          <w:highlight w:val="none"/>
        </w:rPr>
      </w:pPr>
    </w:p>
    <w:p w14:paraId="62BFD8CF">
      <w:pPr>
        <w:jc w:val="center"/>
        <w:rPr>
          <w:rFonts w:ascii="宋体" w:hAnsi="宋体" w:cs="宋体"/>
          <w:b/>
          <w:color w:val="auto"/>
          <w:sz w:val="28"/>
          <w:szCs w:val="28"/>
          <w:highlight w:val="none"/>
        </w:rPr>
      </w:pPr>
      <w:r>
        <w:rPr>
          <w:rFonts w:hint="eastAsia" w:ascii="宋体" w:hAnsi="宋体" w:cs="宋体"/>
          <w:b/>
          <w:color w:val="auto"/>
          <w:sz w:val="28"/>
          <w:szCs w:val="28"/>
          <w:highlight w:val="none"/>
        </w:rPr>
        <w:t>采购人：重庆首讯科技股份有限公司</w:t>
      </w:r>
    </w:p>
    <w:p w14:paraId="23620677">
      <w:pPr>
        <w:jc w:val="center"/>
        <w:rPr>
          <w:rFonts w:ascii="宋体" w:hAnsi="宋体" w:cs="宋体"/>
          <w:b/>
          <w:color w:val="auto"/>
          <w:sz w:val="28"/>
          <w:szCs w:val="28"/>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年12月</w:t>
      </w:r>
    </w:p>
    <w:p w14:paraId="5CB52BA4">
      <w:pPr>
        <w:pStyle w:val="2"/>
        <w:jc w:val="center"/>
        <w:rPr>
          <w:rFonts w:ascii="宋体" w:hAnsi="宋体" w:cs="宋体"/>
          <w:color w:val="auto"/>
          <w:szCs w:val="21"/>
          <w:highlight w:val="none"/>
        </w:rPr>
      </w:pPr>
      <w:r>
        <w:rPr>
          <w:color w:val="auto"/>
          <w:highlight w:val="none"/>
        </w:rPr>
        <w:br w:type="page"/>
      </w:r>
      <w:bookmarkStart w:id="0" w:name="_Toc296602400"/>
      <w:bookmarkStart w:id="1" w:name="_Toc246996898"/>
      <w:bookmarkStart w:id="2" w:name="_Toc247085669"/>
      <w:bookmarkStart w:id="3" w:name="_Toc507319889"/>
      <w:bookmarkStart w:id="4" w:name="_Toc507428442"/>
      <w:r>
        <w:rPr>
          <w:rFonts w:hint="eastAsia" w:ascii="宋体" w:hAnsi="宋体" w:cs="宋体"/>
          <w:b w:val="0"/>
          <w:color w:val="auto"/>
          <w:sz w:val="32"/>
          <w:highlight w:val="none"/>
        </w:rPr>
        <w:t>目   录</w:t>
      </w:r>
      <w:bookmarkEnd w:id="0"/>
      <w:bookmarkEnd w:id="1"/>
      <w:bookmarkEnd w:id="2"/>
      <w:bookmarkEnd w:id="3"/>
      <w:bookmarkEnd w:id="4"/>
    </w:p>
    <w:p w14:paraId="07D6C17F">
      <w:pPr>
        <w:pStyle w:val="2"/>
        <w:tabs>
          <w:tab w:val="right" w:leader="dot" w:pos="9638"/>
        </w:tabs>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_Toc21796 </w:instrText>
      </w:r>
      <w:r>
        <w:rPr>
          <w:rFonts w:hint="eastAsia" w:ascii="宋体" w:hAnsi="宋体" w:cs="宋体"/>
          <w:bCs w:val="0"/>
          <w:caps w:val="0"/>
          <w:highlight w:val="none"/>
        </w:rPr>
        <w:fldChar w:fldCharType="separate"/>
      </w:r>
      <w:r>
        <w:rPr>
          <w:rFonts w:hint="eastAsia" w:ascii="宋体" w:hAnsi="宋体" w:cs="宋体"/>
          <w:highlight w:val="none"/>
        </w:rPr>
        <w:t>第一章 比选公告</w:t>
      </w:r>
      <w:r>
        <w:tab/>
      </w:r>
      <w:r>
        <w:fldChar w:fldCharType="begin"/>
      </w:r>
      <w:r>
        <w:instrText xml:space="preserve"> PAGEREF _Toc21796 \h </w:instrText>
      </w:r>
      <w:r>
        <w:fldChar w:fldCharType="separate"/>
      </w:r>
      <w:r>
        <w:t>1</w:t>
      </w:r>
      <w:r>
        <w:fldChar w:fldCharType="end"/>
      </w:r>
      <w:r>
        <w:rPr>
          <w:rFonts w:hint="eastAsia" w:ascii="宋体" w:hAnsi="宋体" w:cs="宋体"/>
          <w:bCs w:val="0"/>
          <w:caps w:val="0"/>
          <w:color w:val="auto"/>
          <w:highlight w:val="none"/>
        </w:rPr>
        <w:fldChar w:fldCharType="end"/>
      </w:r>
    </w:p>
    <w:p w14:paraId="4BF2E907">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_Toc2725 </w:instrText>
      </w:r>
      <w:r>
        <w:rPr>
          <w:rFonts w:hint="eastAsia" w:ascii="宋体" w:hAnsi="宋体" w:cs="宋体"/>
          <w:bCs/>
          <w:caps/>
          <w:highlight w:val="none"/>
        </w:rPr>
        <w:fldChar w:fldCharType="separate"/>
      </w:r>
      <w:r>
        <w:rPr>
          <w:rFonts w:hint="eastAsia" w:ascii="宋体" w:hAnsi="宋体" w:eastAsia="宋体" w:cs="宋体"/>
          <w:highlight w:val="none"/>
        </w:rPr>
        <w:t>1. 比选条件</w:t>
      </w:r>
      <w:r>
        <w:tab/>
      </w:r>
      <w:r>
        <w:fldChar w:fldCharType="begin"/>
      </w:r>
      <w:r>
        <w:instrText xml:space="preserve"> PAGEREF _Toc2725 \h </w:instrText>
      </w:r>
      <w:r>
        <w:fldChar w:fldCharType="separate"/>
      </w:r>
      <w:r>
        <w:t>1</w:t>
      </w:r>
      <w:r>
        <w:fldChar w:fldCharType="end"/>
      </w:r>
      <w:r>
        <w:rPr>
          <w:rFonts w:hint="eastAsia" w:ascii="宋体" w:hAnsi="宋体" w:cs="宋体"/>
          <w:bCs/>
          <w:caps/>
          <w:color w:val="auto"/>
          <w:highlight w:val="none"/>
        </w:rPr>
        <w:fldChar w:fldCharType="end"/>
      </w:r>
    </w:p>
    <w:p w14:paraId="48BE09CE">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_Toc31077 </w:instrText>
      </w:r>
      <w:r>
        <w:rPr>
          <w:rFonts w:hint="eastAsia" w:ascii="宋体" w:hAnsi="宋体" w:cs="宋体"/>
          <w:bCs/>
          <w:caps/>
          <w:highlight w:val="none"/>
        </w:rPr>
        <w:fldChar w:fldCharType="separate"/>
      </w:r>
      <w:r>
        <w:rPr>
          <w:rFonts w:hint="eastAsia" w:ascii="宋体" w:hAnsi="宋体" w:eastAsia="宋体" w:cs="宋体"/>
          <w:highlight w:val="none"/>
        </w:rPr>
        <w:t>2. 项目概况与比选范围</w:t>
      </w:r>
      <w:r>
        <w:tab/>
      </w:r>
      <w:r>
        <w:fldChar w:fldCharType="begin"/>
      </w:r>
      <w:r>
        <w:instrText xml:space="preserve"> PAGEREF _Toc31077 \h </w:instrText>
      </w:r>
      <w:r>
        <w:fldChar w:fldCharType="separate"/>
      </w:r>
      <w:r>
        <w:t>1</w:t>
      </w:r>
      <w:r>
        <w:fldChar w:fldCharType="end"/>
      </w:r>
      <w:r>
        <w:rPr>
          <w:rFonts w:hint="eastAsia" w:ascii="宋体" w:hAnsi="宋体" w:cs="宋体"/>
          <w:bCs/>
          <w:caps/>
          <w:color w:val="auto"/>
          <w:highlight w:val="none"/>
        </w:rPr>
        <w:fldChar w:fldCharType="end"/>
      </w:r>
    </w:p>
    <w:p w14:paraId="56D30489">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_Toc1929 </w:instrText>
      </w:r>
      <w:r>
        <w:rPr>
          <w:rFonts w:hint="eastAsia" w:ascii="宋体" w:hAnsi="宋体" w:cs="宋体"/>
          <w:bCs/>
          <w:caps/>
          <w:highlight w:val="none"/>
        </w:rPr>
        <w:fldChar w:fldCharType="separate"/>
      </w:r>
      <w:r>
        <w:rPr>
          <w:rFonts w:hint="eastAsia" w:ascii="宋体" w:hAnsi="宋体" w:eastAsia="宋体" w:cs="宋体"/>
          <w:highlight w:val="none"/>
        </w:rPr>
        <w:t>3. 报价人资格要求</w:t>
      </w:r>
      <w:r>
        <w:tab/>
      </w:r>
      <w:r>
        <w:fldChar w:fldCharType="begin"/>
      </w:r>
      <w:r>
        <w:instrText xml:space="preserve"> PAGEREF _Toc1929 \h </w:instrText>
      </w:r>
      <w:r>
        <w:fldChar w:fldCharType="separate"/>
      </w:r>
      <w:r>
        <w:t>1</w:t>
      </w:r>
      <w:r>
        <w:fldChar w:fldCharType="end"/>
      </w:r>
      <w:r>
        <w:rPr>
          <w:rFonts w:hint="eastAsia" w:ascii="宋体" w:hAnsi="宋体" w:cs="宋体"/>
          <w:bCs/>
          <w:caps/>
          <w:color w:val="auto"/>
          <w:highlight w:val="none"/>
        </w:rPr>
        <w:fldChar w:fldCharType="end"/>
      </w:r>
    </w:p>
    <w:p w14:paraId="1ED1F1BB">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_Toc30051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4</w:t>
      </w:r>
      <w:r>
        <w:rPr>
          <w:rFonts w:hint="eastAsia" w:ascii="宋体" w:hAnsi="宋体" w:eastAsia="宋体" w:cs="宋体"/>
          <w:highlight w:val="none"/>
        </w:rPr>
        <w:t xml:space="preserve">. </w:t>
      </w:r>
      <w:r>
        <w:rPr>
          <w:rFonts w:hint="eastAsia" w:ascii="宋体" w:hAnsi="宋体" w:eastAsia="宋体" w:cs="宋体"/>
          <w:highlight w:val="none"/>
          <w:lang w:val="en-US" w:eastAsia="zh-CN"/>
        </w:rPr>
        <w:t>评标办法</w:t>
      </w:r>
      <w:r>
        <w:tab/>
      </w:r>
      <w:r>
        <w:fldChar w:fldCharType="begin"/>
      </w:r>
      <w:r>
        <w:instrText xml:space="preserve"> PAGEREF _Toc30051 \h </w:instrText>
      </w:r>
      <w:r>
        <w:fldChar w:fldCharType="separate"/>
      </w:r>
      <w:r>
        <w:t>1</w:t>
      </w:r>
      <w:r>
        <w:fldChar w:fldCharType="end"/>
      </w:r>
      <w:r>
        <w:rPr>
          <w:rFonts w:hint="eastAsia" w:ascii="宋体" w:hAnsi="宋体" w:cs="宋体"/>
          <w:bCs/>
          <w:caps/>
          <w:color w:val="auto"/>
          <w:highlight w:val="none"/>
        </w:rPr>
        <w:fldChar w:fldCharType="end"/>
      </w:r>
    </w:p>
    <w:p w14:paraId="47F1C145">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_Toc11441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5.</w:t>
      </w:r>
      <w:r>
        <w:rPr>
          <w:rFonts w:hint="eastAsia" w:ascii="宋体" w:hAnsi="宋体" w:eastAsia="宋体" w:cs="宋体"/>
          <w:highlight w:val="none"/>
        </w:rPr>
        <w:t>比选文件的获取</w:t>
      </w:r>
      <w:r>
        <w:tab/>
      </w:r>
      <w:r>
        <w:fldChar w:fldCharType="begin"/>
      </w:r>
      <w:r>
        <w:instrText xml:space="preserve"> PAGEREF _Toc11441 \h </w:instrText>
      </w:r>
      <w:r>
        <w:fldChar w:fldCharType="separate"/>
      </w:r>
      <w:r>
        <w:t>1</w:t>
      </w:r>
      <w:r>
        <w:fldChar w:fldCharType="end"/>
      </w:r>
      <w:r>
        <w:rPr>
          <w:rFonts w:hint="eastAsia" w:ascii="宋体" w:hAnsi="宋体" w:cs="宋体"/>
          <w:bCs/>
          <w:caps/>
          <w:color w:val="auto"/>
          <w:highlight w:val="none"/>
        </w:rPr>
        <w:fldChar w:fldCharType="end"/>
      </w:r>
    </w:p>
    <w:p w14:paraId="4F9DDDE7">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_Toc26405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竞争性比选响应文件的递交及相关事宜</w:t>
      </w:r>
      <w:r>
        <w:tab/>
      </w:r>
      <w:r>
        <w:fldChar w:fldCharType="begin"/>
      </w:r>
      <w:r>
        <w:instrText xml:space="preserve"> PAGEREF _Toc26405 \h </w:instrText>
      </w:r>
      <w:r>
        <w:fldChar w:fldCharType="separate"/>
      </w:r>
      <w:r>
        <w:t>2</w:t>
      </w:r>
      <w:r>
        <w:fldChar w:fldCharType="end"/>
      </w:r>
      <w:r>
        <w:rPr>
          <w:rFonts w:hint="eastAsia" w:ascii="宋体" w:hAnsi="宋体" w:cs="宋体"/>
          <w:bCs/>
          <w:caps/>
          <w:color w:val="auto"/>
          <w:highlight w:val="none"/>
        </w:rPr>
        <w:fldChar w:fldCharType="end"/>
      </w:r>
    </w:p>
    <w:p w14:paraId="0397868A">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_Toc11749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7</w:t>
      </w:r>
      <w:r>
        <w:rPr>
          <w:rFonts w:hint="eastAsia" w:ascii="宋体" w:hAnsi="宋体" w:eastAsia="宋体" w:cs="宋体"/>
          <w:highlight w:val="none"/>
        </w:rPr>
        <w:t>. 联系方式</w:t>
      </w:r>
      <w:r>
        <w:tab/>
      </w:r>
      <w:r>
        <w:fldChar w:fldCharType="begin"/>
      </w:r>
      <w:r>
        <w:instrText xml:space="preserve"> PAGEREF _Toc11749 \h </w:instrText>
      </w:r>
      <w:r>
        <w:fldChar w:fldCharType="separate"/>
      </w:r>
      <w:r>
        <w:t>2</w:t>
      </w:r>
      <w:r>
        <w:fldChar w:fldCharType="end"/>
      </w:r>
      <w:r>
        <w:rPr>
          <w:rFonts w:hint="eastAsia" w:ascii="宋体" w:hAnsi="宋体" w:cs="宋体"/>
          <w:bCs/>
          <w:caps/>
          <w:color w:val="auto"/>
          <w:highlight w:val="none"/>
        </w:rPr>
        <w:fldChar w:fldCharType="end"/>
      </w:r>
    </w:p>
    <w:p w14:paraId="0F4D7C48">
      <w:pPr>
        <w:pStyle w:val="2"/>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_Toc29120 </w:instrText>
      </w:r>
      <w:r>
        <w:rPr>
          <w:rFonts w:hint="eastAsia" w:ascii="宋体" w:hAnsi="宋体" w:cs="宋体"/>
          <w:bCs/>
          <w:caps/>
          <w:highlight w:val="none"/>
        </w:rPr>
        <w:fldChar w:fldCharType="separate"/>
      </w:r>
      <w:r>
        <w:rPr>
          <w:rFonts w:hint="eastAsia" w:ascii="宋体" w:hAnsi="宋体" w:cs="宋体"/>
          <w:highlight w:val="none"/>
        </w:rPr>
        <w:t>第二章 报价人须知</w:t>
      </w:r>
      <w:r>
        <w:tab/>
      </w:r>
      <w:r>
        <w:fldChar w:fldCharType="begin"/>
      </w:r>
      <w:r>
        <w:instrText xml:space="preserve"> PAGEREF _Toc29120 \h </w:instrText>
      </w:r>
      <w:r>
        <w:fldChar w:fldCharType="separate"/>
      </w:r>
      <w:r>
        <w:t>3</w:t>
      </w:r>
      <w:r>
        <w:fldChar w:fldCharType="end"/>
      </w:r>
      <w:r>
        <w:rPr>
          <w:rFonts w:hint="eastAsia" w:ascii="宋体" w:hAnsi="宋体" w:cs="宋体"/>
          <w:bCs/>
          <w:caps/>
          <w:color w:val="auto"/>
          <w:highlight w:val="none"/>
        </w:rPr>
        <w:fldChar w:fldCharType="end"/>
      </w:r>
    </w:p>
    <w:p w14:paraId="61B5F071">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_Toc11915 </w:instrText>
      </w:r>
      <w:r>
        <w:rPr>
          <w:rFonts w:hint="eastAsia" w:ascii="宋体" w:hAnsi="宋体" w:cs="宋体"/>
          <w:bCs/>
          <w:caps/>
          <w:highlight w:val="none"/>
        </w:rPr>
        <w:fldChar w:fldCharType="separate"/>
      </w:r>
      <w:r>
        <w:rPr>
          <w:rFonts w:hint="eastAsia" w:ascii="宋体" w:hAnsi="宋体" w:eastAsia="宋体" w:cs="宋体"/>
          <w:szCs w:val="28"/>
          <w:highlight w:val="none"/>
        </w:rPr>
        <w:t xml:space="preserve">附录1 </w:t>
      </w:r>
      <w:r>
        <w:rPr>
          <w:rFonts w:hint="eastAsia" w:ascii="宋体" w:hAnsi="宋体" w:eastAsia="宋体" w:cs="宋体"/>
          <w:bCs w:val="0"/>
          <w:szCs w:val="28"/>
          <w:highlight w:val="none"/>
        </w:rPr>
        <w:t>资格审查文件（项目主要管理人员最低要求）</w:t>
      </w:r>
      <w:r>
        <w:tab/>
      </w:r>
      <w:r>
        <w:fldChar w:fldCharType="begin"/>
      </w:r>
      <w:r>
        <w:instrText xml:space="preserve"> PAGEREF _Toc11915 \h </w:instrText>
      </w:r>
      <w:r>
        <w:fldChar w:fldCharType="separate"/>
      </w:r>
      <w:r>
        <w:t>11</w:t>
      </w:r>
      <w:r>
        <w:fldChar w:fldCharType="end"/>
      </w:r>
      <w:r>
        <w:rPr>
          <w:rFonts w:hint="eastAsia" w:ascii="宋体" w:hAnsi="宋体" w:cs="宋体"/>
          <w:bCs/>
          <w:caps/>
          <w:color w:val="auto"/>
          <w:highlight w:val="none"/>
        </w:rPr>
        <w:fldChar w:fldCharType="end"/>
      </w:r>
    </w:p>
    <w:p w14:paraId="62FEA937">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_Toc11529 </w:instrText>
      </w:r>
      <w:r>
        <w:rPr>
          <w:rFonts w:hint="eastAsia" w:ascii="宋体" w:hAnsi="宋体" w:cs="宋体"/>
          <w:bCs/>
          <w:caps/>
          <w:highlight w:val="none"/>
        </w:rPr>
        <w:fldChar w:fldCharType="separate"/>
      </w:r>
      <w:r>
        <w:rPr>
          <w:rFonts w:hint="eastAsia" w:ascii="宋体" w:hAnsi="宋体" w:eastAsia="宋体" w:cs="宋体"/>
          <w:bCs w:val="0"/>
          <w:szCs w:val="28"/>
          <w:highlight w:val="none"/>
        </w:rPr>
        <w:t>附录</w:t>
      </w:r>
      <w:r>
        <w:rPr>
          <w:rFonts w:hint="eastAsia" w:ascii="宋体" w:hAnsi="宋体" w:eastAsia="宋体" w:cs="宋体"/>
          <w:bCs w:val="0"/>
          <w:szCs w:val="28"/>
          <w:highlight w:val="none"/>
          <w:lang w:val="en-US" w:eastAsia="zh-CN"/>
        </w:rPr>
        <w:t>2</w:t>
      </w:r>
      <w:r>
        <w:rPr>
          <w:rFonts w:hint="eastAsia" w:ascii="宋体" w:hAnsi="宋体" w:eastAsia="宋体" w:cs="宋体"/>
          <w:bCs w:val="0"/>
          <w:szCs w:val="28"/>
          <w:highlight w:val="none"/>
        </w:rPr>
        <w:t xml:space="preserve"> 资格审查文件（项目</w:t>
      </w:r>
      <w:r>
        <w:rPr>
          <w:rFonts w:hint="eastAsia" w:ascii="宋体" w:hAnsi="宋体" w:eastAsia="宋体" w:cs="宋体"/>
          <w:bCs w:val="0"/>
          <w:szCs w:val="28"/>
          <w:highlight w:val="none"/>
          <w:lang w:val="en-US" w:eastAsia="zh-CN"/>
        </w:rPr>
        <w:t>其他</w:t>
      </w:r>
      <w:r>
        <w:rPr>
          <w:rFonts w:hint="eastAsia" w:ascii="宋体" w:hAnsi="宋体" w:eastAsia="宋体" w:cs="宋体"/>
          <w:bCs w:val="0"/>
          <w:szCs w:val="28"/>
          <w:highlight w:val="none"/>
        </w:rPr>
        <w:t>人员</w:t>
      </w:r>
      <w:r>
        <w:rPr>
          <w:rFonts w:hint="eastAsia" w:ascii="宋体" w:hAnsi="宋体" w:eastAsia="宋体" w:cs="宋体"/>
          <w:bCs w:val="0"/>
          <w:szCs w:val="28"/>
          <w:highlight w:val="none"/>
          <w:lang w:val="en-US" w:eastAsia="zh-CN"/>
        </w:rPr>
        <w:t>最低</w:t>
      </w:r>
      <w:r>
        <w:rPr>
          <w:rFonts w:hint="eastAsia" w:ascii="宋体" w:hAnsi="宋体" w:eastAsia="宋体" w:cs="宋体"/>
          <w:bCs w:val="0"/>
          <w:szCs w:val="28"/>
          <w:highlight w:val="none"/>
        </w:rPr>
        <w:t>要求）</w:t>
      </w:r>
      <w:r>
        <w:tab/>
      </w:r>
      <w:r>
        <w:fldChar w:fldCharType="begin"/>
      </w:r>
      <w:r>
        <w:instrText xml:space="preserve"> PAGEREF _Toc11529 \h </w:instrText>
      </w:r>
      <w:r>
        <w:fldChar w:fldCharType="separate"/>
      </w:r>
      <w:r>
        <w:t>11</w:t>
      </w:r>
      <w:r>
        <w:fldChar w:fldCharType="end"/>
      </w:r>
      <w:r>
        <w:rPr>
          <w:rFonts w:hint="eastAsia" w:ascii="宋体" w:hAnsi="宋体" w:cs="宋体"/>
          <w:bCs/>
          <w:caps/>
          <w:color w:val="auto"/>
          <w:highlight w:val="none"/>
        </w:rPr>
        <w:fldChar w:fldCharType="end"/>
      </w:r>
    </w:p>
    <w:p w14:paraId="4CE64481">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_Toc26911 </w:instrText>
      </w:r>
      <w:r>
        <w:rPr>
          <w:rFonts w:hint="eastAsia" w:ascii="宋体" w:hAnsi="宋体" w:cs="宋体"/>
          <w:bCs/>
          <w:caps/>
          <w:highlight w:val="none"/>
        </w:rPr>
        <w:fldChar w:fldCharType="separate"/>
      </w:r>
      <w:r>
        <w:rPr>
          <w:rFonts w:hint="eastAsia" w:ascii="宋体" w:hAnsi="宋体" w:eastAsia="宋体" w:cs="宋体"/>
          <w:bCs w:val="0"/>
          <w:szCs w:val="28"/>
          <w:highlight w:val="none"/>
        </w:rPr>
        <w:t>附录</w:t>
      </w:r>
      <w:r>
        <w:rPr>
          <w:rFonts w:hint="eastAsia" w:ascii="宋体" w:hAnsi="宋体" w:eastAsia="宋体" w:cs="宋体"/>
          <w:bCs w:val="0"/>
          <w:szCs w:val="28"/>
          <w:highlight w:val="none"/>
          <w:lang w:val="en-US" w:eastAsia="zh-CN"/>
        </w:rPr>
        <w:t>3</w:t>
      </w:r>
      <w:r>
        <w:rPr>
          <w:rFonts w:hint="eastAsia" w:ascii="宋体" w:hAnsi="宋体" w:eastAsia="宋体" w:cs="宋体"/>
          <w:bCs w:val="0"/>
          <w:szCs w:val="28"/>
          <w:highlight w:val="none"/>
        </w:rPr>
        <w:t xml:space="preserve"> 资格审查文件（主要机械设备和试验检测设备最低要求）</w:t>
      </w:r>
      <w:r>
        <w:tab/>
      </w:r>
      <w:r>
        <w:fldChar w:fldCharType="begin"/>
      </w:r>
      <w:r>
        <w:instrText xml:space="preserve"> PAGEREF _Toc26911 \h </w:instrText>
      </w:r>
      <w:r>
        <w:fldChar w:fldCharType="separate"/>
      </w:r>
      <w:r>
        <w:t>12</w:t>
      </w:r>
      <w:r>
        <w:fldChar w:fldCharType="end"/>
      </w:r>
      <w:r>
        <w:rPr>
          <w:rFonts w:hint="eastAsia" w:ascii="宋体" w:hAnsi="宋体" w:cs="宋体"/>
          <w:bCs/>
          <w:caps/>
          <w:color w:val="auto"/>
          <w:highlight w:val="none"/>
        </w:rPr>
        <w:fldChar w:fldCharType="end"/>
      </w:r>
    </w:p>
    <w:p w14:paraId="50DA1561">
      <w:pPr>
        <w:pStyle w:val="2"/>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_Toc19354 </w:instrText>
      </w:r>
      <w:r>
        <w:rPr>
          <w:rFonts w:hint="eastAsia" w:ascii="宋体" w:hAnsi="宋体" w:cs="宋体"/>
          <w:bCs/>
          <w:caps/>
          <w:highlight w:val="none"/>
        </w:rPr>
        <w:fldChar w:fldCharType="separate"/>
      </w:r>
      <w:r>
        <w:rPr>
          <w:rFonts w:hint="eastAsia"/>
        </w:rPr>
        <w:t xml:space="preserve">第三章 </w:t>
      </w:r>
      <w:r>
        <w:rPr>
          <w:rFonts w:hint="eastAsia" w:ascii="宋体" w:hAnsi="宋体" w:cs="宋体"/>
          <w:highlight w:val="none"/>
        </w:rPr>
        <w:t>评标办法（最低投标价法）</w:t>
      </w:r>
      <w:r>
        <w:tab/>
      </w:r>
      <w:r>
        <w:fldChar w:fldCharType="begin"/>
      </w:r>
      <w:r>
        <w:instrText xml:space="preserve"> PAGEREF _Toc19354 \h </w:instrText>
      </w:r>
      <w:r>
        <w:fldChar w:fldCharType="separate"/>
      </w:r>
      <w:r>
        <w:t>13</w:t>
      </w:r>
      <w:r>
        <w:fldChar w:fldCharType="end"/>
      </w:r>
      <w:r>
        <w:rPr>
          <w:rFonts w:hint="eastAsia" w:ascii="宋体" w:hAnsi="宋体" w:cs="宋体"/>
          <w:bCs/>
          <w:caps/>
          <w:color w:val="auto"/>
          <w:highlight w:val="none"/>
        </w:rPr>
        <w:fldChar w:fldCharType="end"/>
      </w:r>
    </w:p>
    <w:p w14:paraId="28669DA8">
      <w:pPr>
        <w:pStyle w:val="2"/>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_Toc26527 </w:instrText>
      </w:r>
      <w:r>
        <w:rPr>
          <w:rFonts w:hint="eastAsia" w:ascii="宋体" w:hAnsi="宋体" w:cs="宋体"/>
          <w:bCs/>
          <w:caps/>
          <w:highlight w:val="none"/>
        </w:rPr>
        <w:fldChar w:fldCharType="separate"/>
      </w:r>
      <w:r>
        <w:rPr>
          <w:rFonts w:hint="eastAsia"/>
          <w:bCs/>
          <w:highlight w:val="none"/>
        </w:rPr>
        <w:t>第四章 报价说明</w:t>
      </w:r>
      <w:r>
        <w:tab/>
      </w:r>
      <w:r>
        <w:fldChar w:fldCharType="begin"/>
      </w:r>
      <w:r>
        <w:instrText xml:space="preserve"> PAGEREF _Toc26527 \h </w:instrText>
      </w:r>
      <w:r>
        <w:fldChar w:fldCharType="separate"/>
      </w:r>
      <w:r>
        <w:t>17</w:t>
      </w:r>
      <w:r>
        <w:fldChar w:fldCharType="end"/>
      </w:r>
      <w:r>
        <w:rPr>
          <w:rFonts w:hint="eastAsia" w:ascii="宋体" w:hAnsi="宋体" w:cs="宋体"/>
          <w:bCs/>
          <w:caps/>
          <w:color w:val="auto"/>
          <w:highlight w:val="none"/>
        </w:rPr>
        <w:fldChar w:fldCharType="end"/>
      </w:r>
    </w:p>
    <w:p w14:paraId="2E4E95BC">
      <w:pPr>
        <w:pStyle w:val="2"/>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_Toc29217 </w:instrText>
      </w:r>
      <w:r>
        <w:rPr>
          <w:rFonts w:hint="eastAsia" w:ascii="宋体" w:hAnsi="宋体" w:cs="宋体"/>
          <w:bCs/>
          <w:caps/>
          <w:highlight w:val="none"/>
        </w:rPr>
        <w:fldChar w:fldCharType="separate"/>
      </w:r>
      <w:r>
        <w:rPr>
          <w:rFonts w:hint="eastAsia" w:ascii="宋体" w:hAnsi="宋体" w:cs="宋体"/>
          <w:highlight w:val="none"/>
        </w:rPr>
        <w:t>第五章  工程量清单</w:t>
      </w:r>
      <w:r>
        <w:tab/>
      </w:r>
      <w:r>
        <w:fldChar w:fldCharType="begin"/>
      </w:r>
      <w:r>
        <w:instrText xml:space="preserve"> PAGEREF _Toc29217 \h </w:instrText>
      </w:r>
      <w:r>
        <w:fldChar w:fldCharType="separate"/>
      </w:r>
      <w:r>
        <w:t>19</w:t>
      </w:r>
      <w:r>
        <w:fldChar w:fldCharType="end"/>
      </w:r>
      <w:r>
        <w:rPr>
          <w:rFonts w:hint="eastAsia" w:ascii="宋体" w:hAnsi="宋体" w:cs="宋体"/>
          <w:bCs/>
          <w:caps/>
          <w:color w:val="auto"/>
          <w:highlight w:val="none"/>
        </w:rPr>
        <w:fldChar w:fldCharType="end"/>
      </w:r>
    </w:p>
    <w:p w14:paraId="6F21D394">
      <w:pPr>
        <w:pStyle w:val="2"/>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_Toc31771 </w:instrText>
      </w:r>
      <w:r>
        <w:rPr>
          <w:rFonts w:hint="eastAsia" w:ascii="宋体" w:hAnsi="宋体" w:cs="宋体"/>
          <w:bCs/>
          <w:caps/>
          <w:highlight w:val="none"/>
        </w:rPr>
        <w:fldChar w:fldCharType="separate"/>
      </w:r>
      <w:r>
        <w:rPr>
          <w:rFonts w:hint="eastAsia" w:ascii="宋体" w:hAnsi="宋体" w:cs="宋体"/>
          <w:highlight w:val="none"/>
        </w:rPr>
        <w:t>第六章  图  纸</w:t>
      </w:r>
      <w:r>
        <w:tab/>
      </w:r>
      <w:r>
        <w:fldChar w:fldCharType="begin"/>
      </w:r>
      <w:r>
        <w:instrText xml:space="preserve"> PAGEREF _Toc31771 \h </w:instrText>
      </w:r>
      <w:r>
        <w:fldChar w:fldCharType="separate"/>
      </w:r>
      <w:r>
        <w:t>20</w:t>
      </w:r>
      <w:r>
        <w:fldChar w:fldCharType="end"/>
      </w:r>
      <w:r>
        <w:rPr>
          <w:rFonts w:hint="eastAsia" w:ascii="宋体" w:hAnsi="宋体" w:cs="宋体"/>
          <w:bCs/>
          <w:caps/>
          <w:color w:val="auto"/>
          <w:highlight w:val="none"/>
        </w:rPr>
        <w:fldChar w:fldCharType="end"/>
      </w:r>
    </w:p>
    <w:p w14:paraId="70D2BDD3">
      <w:pPr>
        <w:pStyle w:val="2"/>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_Toc21016 </w:instrText>
      </w:r>
      <w:r>
        <w:rPr>
          <w:rFonts w:hint="eastAsia" w:ascii="宋体" w:hAnsi="宋体" w:cs="宋体"/>
          <w:bCs/>
          <w:caps/>
          <w:highlight w:val="none"/>
        </w:rPr>
        <w:fldChar w:fldCharType="separate"/>
      </w:r>
      <w:r>
        <w:rPr>
          <w:rFonts w:hint="eastAsia" w:ascii="宋体" w:hAnsi="宋体" w:cs="宋体"/>
          <w:highlight w:val="none"/>
        </w:rPr>
        <w:t>第七章  技术标准和工作要求</w:t>
      </w:r>
      <w:r>
        <w:tab/>
      </w:r>
      <w:r>
        <w:fldChar w:fldCharType="begin"/>
      </w:r>
      <w:r>
        <w:instrText xml:space="preserve"> PAGEREF _Toc21016 \h </w:instrText>
      </w:r>
      <w:r>
        <w:fldChar w:fldCharType="separate"/>
      </w:r>
      <w:r>
        <w:t>21</w:t>
      </w:r>
      <w:r>
        <w:fldChar w:fldCharType="end"/>
      </w:r>
      <w:r>
        <w:rPr>
          <w:rFonts w:hint="eastAsia" w:ascii="宋体" w:hAnsi="宋体" w:cs="宋体"/>
          <w:bCs/>
          <w:caps/>
          <w:color w:val="auto"/>
          <w:highlight w:val="none"/>
        </w:rPr>
        <w:fldChar w:fldCharType="end"/>
      </w:r>
    </w:p>
    <w:p w14:paraId="3F9BEA7C">
      <w:pPr>
        <w:pStyle w:val="2"/>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_Toc25358 </w:instrText>
      </w:r>
      <w:r>
        <w:rPr>
          <w:rFonts w:hint="eastAsia" w:ascii="宋体" w:hAnsi="宋体" w:cs="宋体"/>
          <w:bCs/>
          <w:caps/>
          <w:highlight w:val="none"/>
        </w:rPr>
        <w:fldChar w:fldCharType="separate"/>
      </w:r>
      <w:r>
        <w:rPr>
          <w:rFonts w:hint="eastAsia" w:ascii="宋体" w:hAnsi="宋体" w:cs="宋体"/>
          <w:highlight w:val="none"/>
        </w:rPr>
        <w:t>第八章  合同范本</w:t>
      </w:r>
      <w:r>
        <w:tab/>
      </w:r>
      <w:r>
        <w:fldChar w:fldCharType="begin"/>
      </w:r>
      <w:r>
        <w:instrText xml:space="preserve"> PAGEREF _Toc25358 \h </w:instrText>
      </w:r>
      <w:r>
        <w:fldChar w:fldCharType="separate"/>
      </w:r>
      <w:r>
        <w:t>22</w:t>
      </w:r>
      <w:r>
        <w:fldChar w:fldCharType="end"/>
      </w:r>
      <w:r>
        <w:rPr>
          <w:rFonts w:hint="eastAsia" w:ascii="宋体" w:hAnsi="宋体" w:cs="宋体"/>
          <w:bCs/>
          <w:caps/>
          <w:color w:val="auto"/>
          <w:highlight w:val="none"/>
        </w:rPr>
        <w:fldChar w:fldCharType="end"/>
      </w:r>
    </w:p>
    <w:p w14:paraId="738FF6DA">
      <w:pPr>
        <w:pStyle w:val="2"/>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_Toc27481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九</w:t>
      </w:r>
      <w:r>
        <w:rPr>
          <w:rFonts w:hint="eastAsia" w:ascii="宋体" w:hAnsi="宋体" w:cs="宋体"/>
          <w:highlight w:val="none"/>
        </w:rPr>
        <w:t>章  竞争性比选响应文件格式</w:t>
      </w:r>
      <w:r>
        <w:tab/>
      </w:r>
      <w:r>
        <w:fldChar w:fldCharType="begin"/>
      </w:r>
      <w:r>
        <w:instrText xml:space="preserve"> PAGEREF _Toc27481 \h </w:instrText>
      </w:r>
      <w:r>
        <w:fldChar w:fldCharType="separate"/>
      </w:r>
      <w:r>
        <w:t>23</w:t>
      </w:r>
      <w:r>
        <w:fldChar w:fldCharType="end"/>
      </w:r>
      <w:r>
        <w:rPr>
          <w:rFonts w:hint="eastAsia" w:ascii="宋体" w:hAnsi="宋体" w:cs="宋体"/>
          <w:bCs/>
          <w:caps/>
          <w:color w:val="auto"/>
          <w:highlight w:val="none"/>
        </w:rPr>
        <w:fldChar w:fldCharType="end"/>
      </w:r>
    </w:p>
    <w:p w14:paraId="7D46F3BF">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_Toc1317 </w:instrText>
      </w:r>
      <w:r>
        <w:rPr>
          <w:rFonts w:hint="eastAsia" w:ascii="宋体" w:hAnsi="宋体" w:cs="宋体"/>
          <w:bCs/>
          <w:caps/>
          <w:highlight w:val="none"/>
        </w:rPr>
        <w:fldChar w:fldCharType="separate"/>
      </w:r>
      <w:r>
        <w:rPr>
          <w:rFonts w:hint="eastAsia" w:ascii="宋体" w:hAnsi="宋体" w:eastAsia="宋体" w:cs="宋体"/>
          <w:highlight w:val="none"/>
        </w:rPr>
        <w:t>一、竞争比选响应声明书</w:t>
      </w:r>
      <w:r>
        <w:tab/>
      </w:r>
      <w:r>
        <w:fldChar w:fldCharType="begin"/>
      </w:r>
      <w:r>
        <w:instrText xml:space="preserve"> PAGEREF _Toc1317 \h </w:instrText>
      </w:r>
      <w:r>
        <w:fldChar w:fldCharType="separate"/>
      </w:r>
      <w:r>
        <w:t>26</w:t>
      </w:r>
      <w:r>
        <w:fldChar w:fldCharType="end"/>
      </w:r>
      <w:r>
        <w:rPr>
          <w:rFonts w:hint="eastAsia" w:ascii="宋体" w:hAnsi="宋体" w:cs="宋体"/>
          <w:bCs/>
          <w:caps/>
          <w:color w:val="auto"/>
          <w:highlight w:val="none"/>
        </w:rPr>
        <w:fldChar w:fldCharType="end"/>
      </w:r>
    </w:p>
    <w:p w14:paraId="30AA08BD">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_Toc13094 </w:instrText>
      </w:r>
      <w:r>
        <w:rPr>
          <w:rFonts w:hint="eastAsia" w:ascii="宋体" w:hAnsi="宋体" w:cs="宋体"/>
          <w:bCs/>
          <w:caps/>
          <w:highlight w:val="none"/>
        </w:rPr>
        <w:fldChar w:fldCharType="separate"/>
      </w:r>
      <w:r>
        <w:rPr>
          <w:rFonts w:hint="eastAsia" w:ascii="宋体" w:hAnsi="宋体" w:eastAsia="宋体" w:cs="宋体"/>
          <w:szCs w:val="28"/>
          <w:highlight w:val="none"/>
        </w:rPr>
        <w:t>二、</w:t>
      </w:r>
      <w:r>
        <w:rPr>
          <w:rFonts w:hint="eastAsia" w:ascii="宋体" w:hAnsi="宋体" w:eastAsia="宋体" w:cs="宋体"/>
          <w:highlight w:val="none"/>
        </w:rPr>
        <w:t>法定代表人身份证明或法定代表人授权委托书</w:t>
      </w:r>
      <w:r>
        <w:tab/>
      </w:r>
      <w:r>
        <w:fldChar w:fldCharType="begin"/>
      </w:r>
      <w:r>
        <w:instrText xml:space="preserve"> PAGEREF _Toc13094 \h </w:instrText>
      </w:r>
      <w:r>
        <w:fldChar w:fldCharType="separate"/>
      </w:r>
      <w:r>
        <w:t>27</w:t>
      </w:r>
      <w:r>
        <w:fldChar w:fldCharType="end"/>
      </w:r>
      <w:r>
        <w:rPr>
          <w:rFonts w:hint="eastAsia" w:ascii="宋体" w:hAnsi="宋体" w:cs="宋体"/>
          <w:bCs/>
          <w:caps/>
          <w:color w:val="auto"/>
          <w:highlight w:val="none"/>
        </w:rPr>
        <w:fldChar w:fldCharType="end"/>
      </w:r>
    </w:p>
    <w:p w14:paraId="670FF8DE">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_Toc15523 </w:instrText>
      </w:r>
      <w:r>
        <w:rPr>
          <w:rFonts w:hint="eastAsia" w:ascii="宋体" w:hAnsi="宋体" w:cs="宋体"/>
          <w:bCs/>
          <w:caps/>
          <w:highlight w:val="none"/>
        </w:rPr>
        <w:fldChar w:fldCharType="separate"/>
      </w:r>
      <w:r>
        <w:rPr>
          <w:rFonts w:hint="eastAsia" w:ascii="宋体" w:hAnsi="宋体" w:cs="宋体"/>
          <w:bCs/>
          <w:kern w:val="0"/>
          <w:szCs w:val="32"/>
          <w:highlight w:val="none"/>
        </w:rPr>
        <w:t>三、报价一览表</w:t>
      </w:r>
      <w:r>
        <w:tab/>
      </w:r>
      <w:r>
        <w:fldChar w:fldCharType="begin"/>
      </w:r>
      <w:r>
        <w:instrText xml:space="preserve"> PAGEREF _Toc15523 \h </w:instrText>
      </w:r>
      <w:r>
        <w:fldChar w:fldCharType="separate"/>
      </w:r>
      <w:r>
        <w:t>29</w:t>
      </w:r>
      <w:r>
        <w:fldChar w:fldCharType="end"/>
      </w:r>
      <w:r>
        <w:rPr>
          <w:rFonts w:hint="eastAsia" w:ascii="宋体" w:hAnsi="宋体" w:cs="宋体"/>
          <w:bCs/>
          <w:caps/>
          <w:color w:val="auto"/>
          <w:highlight w:val="none"/>
        </w:rPr>
        <w:fldChar w:fldCharType="end"/>
      </w:r>
    </w:p>
    <w:p w14:paraId="6D85E0B0">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_Toc5278 </w:instrText>
      </w:r>
      <w:r>
        <w:rPr>
          <w:rFonts w:hint="eastAsia" w:ascii="宋体" w:hAnsi="宋体" w:cs="宋体"/>
          <w:bCs/>
          <w:caps/>
          <w:highlight w:val="none"/>
        </w:rPr>
        <w:fldChar w:fldCharType="separate"/>
      </w:r>
      <w:r>
        <w:rPr>
          <w:rFonts w:hint="eastAsia" w:ascii="宋体" w:hAnsi="宋体" w:eastAsia="宋体" w:cs="宋体"/>
          <w:highlight w:val="none"/>
        </w:rPr>
        <w:t>四、资格审查资料</w:t>
      </w:r>
      <w:r>
        <w:tab/>
      </w:r>
      <w:r>
        <w:fldChar w:fldCharType="begin"/>
      </w:r>
      <w:r>
        <w:instrText xml:space="preserve"> PAGEREF _Toc5278 \h </w:instrText>
      </w:r>
      <w:r>
        <w:fldChar w:fldCharType="separate"/>
      </w:r>
      <w:r>
        <w:t>30</w:t>
      </w:r>
      <w:r>
        <w:fldChar w:fldCharType="end"/>
      </w:r>
      <w:r>
        <w:rPr>
          <w:rFonts w:hint="eastAsia" w:ascii="宋体" w:hAnsi="宋体" w:cs="宋体"/>
          <w:bCs/>
          <w:caps/>
          <w:color w:val="auto"/>
          <w:highlight w:val="none"/>
        </w:rPr>
        <w:fldChar w:fldCharType="end"/>
      </w:r>
    </w:p>
    <w:p w14:paraId="179FEF17">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_Toc25221 </w:instrText>
      </w:r>
      <w:r>
        <w:rPr>
          <w:rFonts w:hint="eastAsia" w:ascii="宋体" w:hAnsi="宋体" w:cs="宋体"/>
          <w:bCs/>
          <w:caps/>
          <w:highlight w:val="none"/>
        </w:rPr>
        <w:fldChar w:fldCharType="separate"/>
      </w:r>
      <w:r>
        <w:rPr>
          <w:rFonts w:hint="eastAsia" w:ascii="宋体" w:hAnsi="宋体" w:eastAsia="宋体" w:cs="宋体"/>
        </w:rPr>
        <w:t xml:space="preserve">五、 </w:t>
      </w:r>
      <w:r>
        <w:rPr>
          <w:rFonts w:hint="eastAsia" w:ascii="宋体" w:hAnsi="宋体" w:eastAsia="宋体" w:cs="宋体"/>
          <w:highlight w:val="none"/>
        </w:rPr>
        <w:t>报价人须知前附表规定的材料</w:t>
      </w:r>
      <w:r>
        <w:tab/>
      </w:r>
      <w:r>
        <w:fldChar w:fldCharType="begin"/>
      </w:r>
      <w:r>
        <w:instrText xml:space="preserve"> PAGEREF _Toc25221 \h </w:instrText>
      </w:r>
      <w:r>
        <w:fldChar w:fldCharType="separate"/>
      </w:r>
      <w:r>
        <w:t>31</w:t>
      </w:r>
      <w:r>
        <w:fldChar w:fldCharType="end"/>
      </w:r>
      <w:r>
        <w:rPr>
          <w:rFonts w:hint="eastAsia" w:ascii="宋体" w:hAnsi="宋体" w:cs="宋体"/>
          <w:bCs/>
          <w:caps/>
          <w:color w:val="auto"/>
          <w:highlight w:val="none"/>
        </w:rPr>
        <w:fldChar w:fldCharType="end"/>
      </w:r>
    </w:p>
    <w:p w14:paraId="31B28132">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_Toc7610 </w:instrText>
      </w:r>
      <w:r>
        <w:rPr>
          <w:rFonts w:hint="eastAsia" w:ascii="宋体" w:hAnsi="宋体" w:cs="宋体"/>
          <w:bCs/>
          <w:caps/>
          <w:highlight w:val="none"/>
        </w:rPr>
        <w:fldChar w:fldCharType="separate"/>
      </w:r>
      <w:r>
        <w:rPr>
          <w:rFonts w:hint="eastAsia" w:ascii="宋体" w:hAnsi="宋体" w:eastAsia="宋体" w:cs="宋体"/>
          <w:highlight w:val="none"/>
        </w:rPr>
        <w:t>六、现场安全负责人承诺书</w:t>
      </w:r>
      <w:r>
        <w:tab/>
      </w:r>
      <w:r>
        <w:fldChar w:fldCharType="begin"/>
      </w:r>
      <w:r>
        <w:instrText xml:space="preserve"> PAGEREF _Toc7610 \h </w:instrText>
      </w:r>
      <w:r>
        <w:fldChar w:fldCharType="separate"/>
      </w:r>
      <w:r>
        <w:t>32</w:t>
      </w:r>
      <w:r>
        <w:fldChar w:fldCharType="end"/>
      </w:r>
      <w:r>
        <w:rPr>
          <w:rFonts w:hint="eastAsia" w:ascii="宋体" w:hAnsi="宋体" w:cs="宋体"/>
          <w:bCs/>
          <w:caps/>
          <w:color w:val="auto"/>
          <w:highlight w:val="none"/>
        </w:rPr>
        <w:fldChar w:fldCharType="end"/>
      </w:r>
    </w:p>
    <w:p w14:paraId="59195AEE">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_Toc18954 </w:instrText>
      </w:r>
      <w:r>
        <w:rPr>
          <w:rFonts w:hint="eastAsia" w:ascii="宋体" w:hAnsi="宋体" w:cs="宋体"/>
          <w:bCs/>
          <w:caps/>
          <w:highlight w:val="none"/>
        </w:rPr>
        <w:fldChar w:fldCharType="separate"/>
      </w:r>
      <w:r>
        <w:rPr>
          <w:rFonts w:hint="eastAsia" w:ascii="宋体" w:hAnsi="宋体" w:eastAsia="宋体" w:cs="宋体"/>
          <w:highlight w:val="none"/>
        </w:rPr>
        <w:t>七、报价人基本信息及其他材料</w:t>
      </w:r>
      <w:r>
        <w:tab/>
      </w:r>
      <w:r>
        <w:fldChar w:fldCharType="begin"/>
      </w:r>
      <w:r>
        <w:instrText xml:space="preserve"> PAGEREF _Toc18954 \h </w:instrText>
      </w:r>
      <w:r>
        <w:fldChar w:fldCharType="separate"/>
      </w:r>
      <w:r>
        <w:t>33</w:t>
      </w:r>
      <w:r>
        <w:fldChar w:fldCharType="end"/>
      </w:r>
      <w:r>
        <w:rPr>
          <w:rFonts w:hint="eastAsia" w:ascii="宋体" w:hAnsi="宋体" w:cs="宋体"/>
          <w:bCs/>
          <w:caps/>
          <w:color w:val="auto"/>
          <w:highlight w:val="none"/>
        </w:rPr>
        <w:fldChar w:fldCharType="end"/>
      </w:r>
    </w:p>
    <w:p w14:paraId="1F59D746">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p>
    <w:p w14:paraId="175E3A3F">
      <w:pPr>
        <w:pStyle w:val="3"/>
        <w:spacing w:before="0" w:after="0" w:line="360" w:lineRule="auto"/>
        <w:jc w:val="center"/>
        <w:rPr>
          <w:rFonts w:ascii="宋体" w:hAnsi="宋体" w:cs="宋体"/>
          <w:color w:val="auto"/>
          <w:highlight w:val="none"/>
        </w:rPr>
      </w:pPr>
      <w:bookmarkStart w:id="5" w:name="_Toc246996900"/>
      <w:bookmarkStart w:id="6" w:name="_Toc152042287"/>
      <w:bookmarkStart w:id="7" w:name="_Toc179632527"/>
      <w:bookmarkStart w:id="8" w:name="_Toc247085671"/>
      <w:bookmarkStart w:id="9" w:name="_Toc507319890"/>
      <w:bookmarkStart w:id="10" w:name="_Toc246996157"/>
      <w:bookmarkStart w:id="11" w:name="_Toc152045511"/>
      <w:bookmarkStart w:id="12" w:name="_Toc2000404"/>
      <w:bookmarkStart w:id="13" w:name="_Toc247096243"/>
      <w:bookmarkStart w:id="14" w:name="_Toc144974479"/>
      <w:bookmarkStart w:id="15" w:name="_Toc21796"/>
      <w:r>
        <w:rPr>
          <w:rFonts w:hint="eastAsia" w:ascii="宋体" w:hAnsi="宋体" w:cs="宋体"/>
          <w:color w:val="auto"/>
          <w:highlight w:val="none"/>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color w:val="auto"/>
          <w:highlight w:val="none"/>
        </w:rPr>
        <w:t>比选公告</w:t>
      </w:r>
      <w:bookmarkEnd w:id="15"/>
    </w:p>
    <w:p w14:paraId="7E1B654E">
      <w:pPr>
        <w:spacing w:line="440" w:lineRule="exact"/>
        <w:jc w:val="center"/>
        <w:rPr>
          <w:rFonts w:ascii="宋体" w:hAnsi="宋体" w:cs="宋体"/>
          <w:b/>
          <w:color w:val="auto"/>
          <w:sz w:val="28"/>
          <w:szCs w:val="28"/>
          <w:highlight w:val="none"/>
        </w:rPr>
      </w:pPr>
    </w:p>
    <w:p w14:paraId="19889B92">
      <w:pPr>
        <w:pStyle w:val="4"/>
        <w:spacing w:before="0" w:after="0" w:line="360" w:lineRule="auto"/>
        <w:rPr>
          <w:rFonts w:ascii="宋体" w:hAnsi="宋体" w:eastAsia="宋体" w:cs="宋体"/>
          <w:color w:val="auto"/>
          <w:highlight w:val="none"/>
        </w:rPr>
      </w:pPr>
      <w:bookmarkStart w:id="16" w:name="_Toc6549"/>
      <w:bookmarkStart w:id="17" w:name="_Toc11329213"/>
      <w:bookmarkStart w:id="18" w:name="_Toc30430"/>
      <w:bookmarkStart w:id="19" w:name="_Toc179632528"/>
      <w:bookmarkStart w:id="20" w:name="_Toc246996158"/>
      <w:bookmarkStart w:id="21" w:name="_Toc152042288"/>
      <w:bookmarkStart w:id="22" w:name="_Toc2725"/>
      <w:bookmarkStart w:id="23" w:name="_Toc24874"/>
      <w:bookmarkStart w:id="24" w:name="_Toc144974480"/>
      <w:bookmarkStart w:id="25" w:name="_Toc152045512"/>
      <w:bookmarkStart w:id="26" w:name="_Toc10076"/>
      <w:bookmarkStart w:id="27" w:name="_Toc246996901"/>
      <w:bookmarkStart w:id="28" w:name="_Toc247085672"/>
      <w:bookmarkStart w:id="29" w:name="_Toc507319891"/>
      <w:r>
        <w:rPr>
          <w:rFonts w:hint="eastAsia" w:ascii="宋体" w:hAnsi="宋体" w:eastAsia="宋体" w:cs="宋体"/>
          <w:color w:val="auto"/>
          <w:highlight w:val="none"/>
        </w:rPr>
        <w:t>1. 比选条件</w:t>
      </w:r>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06973885">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r>
        <w:rPr>
          <w:rFonts w:hint="eastAsia" w:ascii="宋体" w:hAnsi="宋体" w:cs="宋体"/>
          <w:i w:val="0"/>
          <w:iCs w:val="0"/>
          <w:color w:val="auto"/>
          <w:szCs w:val="21"/>
          <w:highlight w:val="none"/>
          <w:u w:val="single"/>
          <w:lang w:eastAsia="zh-CN"/>
        </w:rPr>
        <w:t>2026年运维分公司供配电系统维护采购(第二次）</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 xml:space="preserve"> 重庆首讯科技股份有限公司 </w:t>
      </w:r>
      <w:r>
        <w:rPr>
          <w:rFonts w:hint="eastAsia" w:ascii="宋体" w:hAnsi="宋体" w:cs="宋体"/>
          <w:color w:val="auto"/>
          <w:szCs w:val="21"/>
          <w:highlight w:val="none"/>
        </w:rPr>
        <w:t>，该项目已具备比选条件，现对该项目进行竞争性比选。</w:t>
      </w:r>
    </w:p>
    <w:p w14:paraId="4E71ED10">
      <w:pPr>
        <w:pStyle w:val="4"/>
        <w:spacing w:before="120" w:after="0" w:line="360" w:lineRule="auto"/>
        <w:rPr>
          <w:rFonts w:ascii="宋体" w:hAnsi="宋体" w:eastAsia="宋体" w:cs="宋体"/>
          <w:color w:val="auto"/>
          <w:highlight w:val="none"/>
        </w:rPr>
      </w:pPr>
      <w:bookmarkStart w:id="30" w:name="_Toc11329214"/>
      <w:bookmarkStart w:id="31" w:name="_Toc31077"/>
      <w:bookmarkStart w:id="32" w:name="_Toc246996159"/>
      <w:bookmarkStart w:id="33" w:name="_Toc507319892"/>
      <w:bookmarkStart w:id="34" w:name="_Toc179632529"/>
      <w:bookmarkStart w:id="35" w:name="_Toc247085673"/>
      <w:bookmarkStart w:id="36" w:name="_Toc144974481"/>
      <w:bookmarkStart w:id="37" w:name="_Toc152042289"/>
      <w:bookmarkStart w:id="38" w:name="_Toc13546"/>
      <w:bookmarkStart w:id="39" w:name="_Toc10952"/>
      <w:bookmarkStart w:id="40" w:name="_Toc246996902"/>
      <w:bookmarkStart w:id="41" w:name="_Toc18109"/>
      <w:bookmarkStart w:id="42" w:name="_Toc152045513"/>
      <w:bookmarkStart w:id="43" w:name="_Toc21343"/>
      <w:r>
        <w:rPr>
          <w:rFonts w:hint="eastAsia" w:ascii="宋体" w:hAnsi="宋体" w:eastAsia="宋体" w:cs="宋体"/>
          <w:color w:val="auto"/>
          <w:highlight w:val="none"/>
        </w:rPr>
        <w:t>2. 项目概况与比选范围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6059F9BF">
      <w:pPr>
        <w:pStyle w:val="13"/>
        <w:keepNext w:val="0"/>
        <w:keepLines w:val="0"/>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eastAsia="宋体" w:cs="宋体"/>
          <w:color w:val="auto"/>
          <w:kern w:val="2"/>
          <w:sz w:val="21"/>
          <w:szCs w:val="24"/>
          <w:highlight w:val="none"/>
          <w:lang w:val="en-US" w:eastAsia="zh-CN" w:bidi="ar-SA"/>
        </w:rPr>
      </w:pPr>
      <w:bookmarkStart w:id="44" w:name="_Toc446247226"/>
      <w:r>
        <w:rPr>
          <w:rFonts w:hint="eastAsia" w:ascii="宋体" w:hAnsi="宋体" w:cs="宋体"/>
          <w:color w:val="auto"/>
          <w:szCs w:val="21"/>
          <w:highlight w:val="none"/>
        </w:rPr>
        <w:t xml:space="preserve">2.1 </w:t>
      </w:r>
      <w:r>
        <w:rPr>
          <w:rFonts w:hint="eastAsia" w:ascii="宋体" w:hAnsi="宋体" w:eastAsia="宋体" w:cs="宋体"/>
          <w:color w:val="auto"/>
          <w:kern w:val="2"/>
          <w:sz w:val="21"/>
          <w:szCs w:val="24"/>
          <w:highlight w:val="none"/>
          <w:lang w:val="en-US" w:eastAsia="zh-CN" w:bidi="ar-SA"/>
        </w:rPr>
        <w:t>项目地点：</w:t>
      </w:r>
      <w:bookmarkEnd w:id="44"/>
      <w:bookmarkStart w:id="45" w:name="交货地点"/>
      <w:r>
        <w:rPr>
          <w:rFonts w:hint="eastAsia" w:ascii="宋体" w:hAnsi="宋体" w:cs="宋体"/>
          <w:color w:val="auto"/>
          <w:szCs w:val="21"/>
          <w:highlight w:val="none"/>
          <w:u w:val="single"/>
          <w:lang w:val="en-US" w:eastAsia="zh-CN"/>
        </w:rPr>
        <w:t>重庆市</w:t>
      </w:r>
      <w:bookmarkEnd w:id="45"/>
    </w:p>
    <w:p w14:paraId="748C5D4B">
      <w:pPr>
        <w:pStyle w:val="13"/>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420" w:firstLineChars="200"/>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2.2 项目概况：</w:t>
      </w:r>
      <w:bookmarkStart w:id="46" w:name="项目概况"/>
      <w:r>
        <w:rPr>
          <w:rFonts w:hint="eastAsia" w:ascii="宋体" w:hAnsi="宋体" w:cs="宋体"/>
          <w:color w:val="auto"/>
          <w:szCs w:val="21"/>
          <w:highlight w:val="none"/>
          <w:u w:val="single"/>
          <w:lang w:val="en-US" w:eastAsia="zh-CN"/>
        </w:rPr>
        <w:t>重庆高速所辖绕城路、渝合路、武合路等路段涉及的隧道、收费站、服务区的供配电所（含箱式变电房）及其所辖供配电设备、高低压供线路和附属设备设施（从国家电网的产权交界点至配电房低压配电柜出线端的供配电设备和线路）的维护。</w:t>
      </w:r>
      <w:bookmarkEnd w:id="46"/>
      <w:r>
        <w:rPr>
          <w:rFonts w:hint="eastAsia" w:ascii="宋体" w:hAnsi="宋体" w:cs="宋体"/>
          <w:color w:val="auto"/>
          <w:szCs w:val="21"/>
          <w:highlight w:val="none"/>
          <w:u w:val="single"/>
          <w:lang w:val="en-US" w:eastAsia="zh-CN"/>
        </w:rPr>
        <w:t>本次为第二次采购，仅采购标段一涉及的路段。</w:t>
      </w:r>
    </w:p>
    <w:p w14:paraId="5A10A433">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400" w:lineRule="exact"/>
        <w:ind w:left="0" w:right="0" w:firstLine="420" w:firstLineChars="200"/>
        <w:jc w:val="both"/>
        <w:textAlignment w:val="auto"/>
        <w:rPr>
          <w:rFonts w:hint="default" w:ascii="宋体" w:hAnsi="宋体" w:cs="宋体"/>
          <w:color w:val="auto"/>
          <w:highlight w:val="none"/>
          <w:u w:val="single"/>
          <w:lang w:val="en-US" w:eastAsia="zh-CN"/>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 xml:space="preserve"> </w:t>
      </w:r>
      <w:r>
        <w:rPr>
          <w:rFonts w:hint="eastAsia" w:ascii="宋体" w:hAnsi="宋体" w:cs="宋体"/>
          <w:color w:val="auto"/>
          <w:highlight w:val="none"/>
          <w:lang w:val="en-US" w:eastAsia="zh-CN"/>
        </w:rPr>
        <w:t>采购预计金额：</w:t>
      </w:r>
      <w:r>
        <w:rPr>
          <w:rFonts w:hint="eastAsia" w:ascii="宋体" w:hAnsi="宋体" w:cs="宋体"/>
          <w:color w:val="auto"/>
          <w:highlight w:val="none"/>
          <w:u w:val="single"/>
          <w:lang w:val="en-US" w:eastAsia="zh-CN"/>
        </w:rPr>
        <w:t>标段一86.70万元。</w:t>
      </w:r>
    </w:p>
    <w:p w14:paraId="616D9257">
      <w:pPr>
        <w:pStyle w:val="13"/>
        <w:keepNext w:val="0"/>
        <w:keepLines w:val="0"/>
        <w:pageBreakBefore w:val="0"/>
        <w:widowControl w:val="0"/>
        <w:kinsoku/>
        <w:wordWrap/>
        <w:overflowPunct/>
        <w:topLinePunct w:val="0"/>
        <w:autoSpaceDE/>
        <w:autoSpaceDN/>
        <w:bidi w:val="0"/>
        <w:adjustRightInd w:val="0"/>
        <w:snapToGrid/>
        <w:spacing w:line="400" w:lineRule="exact"/>
        <w:textAlignment w:val="auto"/>
      </w:pPr>
      <w:r>
        <w:rPr>
          <w:rFonts w:hint="eastAsia" w:ascii="宋体" w:hAnsi="宋体" w:cs="宋体"/>
          <w:color w:val="auto"/>
          <w:highlight w:val="none"/>
        </w:rPr>
        <w:t>2.3 比选范围：</w:t>
      </w:r>
      <w:r>
        <w:rPr>
          <w:rFonts w:hint="eastAsia" w:ascii="宋体" w:hAnsi="宋体" w:cs="宋体"/>
          <w:color w:val="auto"/>
          <w:highlight w:val="none"/>
          <w:u w:val="single"/>
          <w:lang w:val="en-US" w:eastAsia="zh-CN"/>
        </w:rPr>
        <w:t>主要内容为根据维护要求对本项目所辖路段的的高、低压柜、变压器、直流屏等设备进行检查、保养维护以及维修更换，对高压外线路、高压电杆及附属设备进行检查、保养维护以及维修更换；以及进行安全隐患排查、报告及协助处理等以采购人指定的维护技术标准和要求、合同清单、变更通知、通知单为依据的相关工作。</w:t>
      </w:r>
    </w:p>
    <w:p w14:paraId="66FBB87A">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eastAsia" w:ascii="宋体" w:hAnsi="宋体" w:eastAsia="宋体" w:cs="宋体"/>
          <w:color w:val="auto"/>
          <w:szCs w:val="21"/>
          <w:highlight w:val="none"/>
          <w:u w:val="single"/>
        </w:rPr>
      </w:pPr>
      <w:r>
        <w:rPr>
          <w:rFonts w:hint="eastAsia" w:ascii="宋体" w:hAnsi="宋体" w:cs="宋体"/>
          <w:b w:val="0"/>
          <w:bCs w:val="0"/>
          <w:color w:val="auto"/>
          <w:highlight w:val="none"/>
        </w:rPr>
        <w:t>2.4</w:t>
      </w:r>
      <w:r>
        <w:rPr>
          <w:rFonts w:hint="eastAsia" w:ascii="宋体" w:hAnsi="宋体" w:eastAsia="宋体" w:cs="宋体"/>
          <w:b w:val="0"/>
          <w:bCs w:val="0"/>
          <w:color w:val="auto"/>
          <w:kern w:val="2"/>
          <w:sz w:val="21"/>
          <w:szCs w:val="24"/>
          <w:highlight w:val="none"/>
          <w:lang w:val="en-US" w:eastAsia="zh-CN" w:bidi="ar-SA"/>
        </w:rPr>
        <w:t xml:space="preserve"> </w:t>
      </w:r>
      <w:r>
        <w:rPr>
          <w:rFonts w:hint="eastAsia" w:ascii="宋体" w:hAnsi="宋体" w:cs="宋体"/>
          <w:b w:val="0"/>
          <w:bCs w:val="0"/>
          <w:color w:val="auto"/>
          <w:kern w:val="2"/>
          <w:sz w:val="21"/>
          <w:szCs w:val="24"/>
          <w:highlight w:val="none"/>
          <w:lang w:val="en-US" w:eastAsia="zh-CN" w:bidi="ar-SA"/>
        </w:rPr>
        <w:t>工期要求：</w:t>
      </w:r>
      <w:bookmarkStart w:id="47" w:name="工期、货期要求"/>
      <w:r>
        <w:rPr>
          <w:rFonts w:hint="eastAsia" w:ascii="宋体" w:hAnsi="宋体" w:eastAsia="宋体" w:cs="宋体"/>
          <w:color w:val="auto"/>
          <w:szCs w:val="21"/>
          <w:highlight w:val="none"/>
          <w:u w:val="single"/>
        </w:rPr>
        <w:t>一年，预计2016年一季度开始实施，具体以采购人需求为准。</w:t>
      </w:r>
      <w:bookmarkEnd w:id="47"/>
    </w:p>
    <w:p w14:paraId="18EEEB54">
      <w:pPr>
        <w:keepNext w:val="0"/>
        <w:keepLines w:val="0"/>
        <w:pageBreakBefore w:val="0"/>
        <w:widowControl w:val="0"/>
        <w:kinsoku/>
        <w:wordWrap/>
        <w:overflowPunct/>
        <w:topLinePunct w:val="0"/>
        <w:autoSpaceDE/>
        <w:autoSpaceDN/>
        <w:bidi w:val="0"/>
        <w:snapToGrid/>
        <w:spacing w:line="400" w:lineRule="exact"/>
        <w:ind w:firstLine="422" w:firstLineChars="200"/>
        <w:textAlignment w:val="auto"/>
        <w:rPr>
          <w:rFonts w:hint="eastAsia" w:ascii="宋体" w:hAnsi="宋体" w:cs="宋体"/>
          <w:b/>
          <w:bCs/>
          <w:color w:val="auto"/>
          <w:kern w:val="0"/>
          <w:sz w:val="21"/>
          <w:szCs w:val="21"/>
          <w:highlight w:val="none"/>
          <w:u w:val="single"/>
          <w:lang w:val="en-US" w:eastAsia="zh-CN" w:bidi="ar-SA"/>
        </w:rPr>
      </w:pPr>
      <w:r>
        <w:rPr>
          <w:rFonts w:hint="eastAsia" w:ascii="宋体" w:hAnsi="宋体" w:eastAsia="宋体" w:cs="宋体"/>
          <w:b/>
          <w:bCs/>
          <w:color w:val="auto"/>
          <w:sz w:val="21"/>
          <w:szCs w:val="21"/>
          <w:highlight w:val="none"/>
          <w:lang w:val="en-US" w:eastAsia="zh-CN"/>
        </w:rPr>
        <w:t>缺陷责任期要求：</w:t>
      </w:r>
      <w:r>
        <w:rPr>
          <w:rFonts w:hint="eastAsia" w:ascii="宋体" w:hAnsi="宋体" w:cs="宋体"/>
          <w:b/>
          <w:bCs/>
          <w:color w:val="auto"/>
          <w:kern w:val="0"/>
          <w:sz w:val="21"/>
          <w:szCs w:val="21"/>
          <w:highlight w:val="none"/>
          <w:u w:val="single"/>
          <w:lang w:val="en-US" w:eastAsia="zh-CN" w:bidi="ar-SA"/>
        </w:rPr>
        <w:t>无。</w:t>
      </w:r>
    </w:p>
    <w:p w14:paraId="06AE0A09">
      <w:pPr>
        <w:keepNext w:val="0"/>
        <w:keepLines w:val="0"/>
        <w:pageBreakBefore w:val="0"/>
        <w:widowControl w:val="0"/>
        <w:kinsoku/>
        <w:wordWrap/>
        <w:overflowPunct/>
        <w:topLinePunct w:val="0"/>
        <w:autoSpaceDE/>
        <w:autoSpaceDN/>
        <w:bidi w:val="0"/>
        <w:snapToGrid/>
        <w:spacing w:line="400" w:lineRule="exact"/>
        <w:ind w:firstLine="422" w:firstLineChars="200"/>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cs="宋体"/>
          <w:b/>
          <w:bCs/>
          <w:color w:val="auto"/>
          <w:kern w:val="0"/>
          <w:sz w:val="21"/>
          <w:szCs w:val="21"/>
          <w:highlight w:val="none"/>
          <w:u w:val="single"/>
          <w:lang w:val="en-US" w:eastAsia="zh-CN" w:bidi="ar-SA"/>
        </w:rPr>
        <w:t>维护质保期：1个月，自维护验收合格之日起算。一个月内出现非甲方原因的设备故障，由乙方免费处理</w:t>
      </w:r>
      <w:r>
        <w:rPr>
          <w:rFonts w:hint="eastAsia" w:ascii="宋体" w:hAnsi="宋体" w:eastAsia="宋体" w:cs="宋体"/>
          <w:b/>
          <w:bCs/>
          <w:color w:val="auto"/>
          <w:kern w:val="2"/>
          <w:sz w:val="21"/>
          <w:szCs w:val="24"/>
          <w:highlight w:val="none"/>
          <w:lang w:val="en-US" w:eastAsia="zh-CN" w:bidi="ar-SA"/>
        </w:rPr>
        <w:t>。</w:t>
      </w:r>
    </w:p>
    <w:p w14:paraId="45A2CE99">
      <w:pPr>
        <w:pStyle w:val="13"/>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420" w:firstLineChars="200"/>
        <w:textAlignment w:val="auto"/>
        <w:rPr>
          <w:rFonts w:hint="default" w:ascii="宋体" w:hAnsi="宋体" w:eastAsia="宋体" w:cs="宋体"/>
          <w:b/>
          <w:bCs/>
          <w:color w:val="auto"/>
          <w:kern w:val="2"/>
          <w:sz w:val="21"/>
          <w:szCs w:val="24"/>
          <w:highlight w:val="none"/>
          <w:lang w:val="en-US" w:eastAsia="zh-CN" w:bidi="ar-SA"/>
        </w:rPr>
      </w:pPr>
      <w:r>
        <w:rPr>
          <w:rFonts w:hint="eastAsia" w:ascii="宋体" w:hAnsi="宋体" w:cs="宋体"/>
          <w:b w:val="0"/>
          <w:bCs w:val="0"/>
          <w:color w:val="auto"/>
          <w:kern w:val="2"/>
          <w:sz w:val="21"/>
          <w:szCs w:val="24"/>
          <w:highlight w:val="none"/>
          <w:lang w:val="en-US" w:eastAsia="zh-CN" w:bidi="ar-SA"/>
        </w:rPr>
        <w:t>2.5 标段划分：</w:t>
      </w:r>
      <w:r>
        <w:rPr>
          <w:rFonts w:hint="eastAsia" w:ascii="宋体" w:hAnsi="宋体" w:cs="宋体"/>
          <w:b w:val="0"/>
          <w:bCs w:val="0"/>
          <w:color w:val="auto"/>
          <w:kern w:val="2"/>
          <w:sz w:val="21"/>
          <w:szCs w:val="24"/>
          <w:highlight w:val="none"/>
          <w:u w:val="single"/>
          <w:lang w:val="en-US" w:eastAsia="zh-CN" w:bidi="ar-SA"/>
        </w:rPr>
        <w:t>本项目划分为三个标段，其中标段一为中西部中心所辖路段</w:t>
      </w:r>
      <w:r>
        <w:rPr>
          <w:rFonts w:hint="eastAsia" w:ascii="宋体" w:hAnsi="宋体" w:cs="宋体"/>
          <w:color w:val="auto"/>
          <w:szCs w:val="21"/>
          <w:highlight w:val="none"/>
          <w:u w:val="single"/>
          <w:lang w:val="en-US" w:eastAsia="zh-CN"/>
        </w:rPr>
        <w:t>维护；</w:t>
      </w:r>
      <w:r>
        <w:rPr>
          <w:rFonts w:hint="eastAsia" w:ascii="宋体" w:hAnsi="宋体" w:cs="宋体"/>
          <w:b w:val="0"/>
          <w:bCs w:val="0"/>
          <w:color w:val="auto"/>
          <w:kern w:val="2"/>
          <w:sz w:val="21"/>
          <w:szCs w:val="24"/>
          <w:highlight w:val="none"/>
          <w:u w:val="single"/>
          <w:lang w:val="en-US" w:eastAsia="zh-CN" w:bidi="ar-SA"/>
        </w:rPr>
        <w:t>其中标段二为南方、东南中心所辖路段</w:t>
      </w:r>
      <w:r>
        <w:rPr>
          <w:rFonts w:hint="eastAsia" w:ascii="宋体" w:hAnsi="宋体" w:cs="宋体"/>
          <w:color w:val="auto"/>
          <w:szCs w:val="21"/>
          <w:highlight w:val="none"/>
          <w:u w:val="single"/>
          <w:lang w:val="en-US" w:eastAsia="zh-CN"/>
        </w:rPr>
        <w:t>维护；三标段为渝东、东北中心</w:t>
      </w:r>
      <w:r>
        <w:rPr>
          <w:rFonts w:hint="eastAsia" w:ascii="宋体" w:hAnsi="宋体" w:cs="宋体"/>
          <w:b w:val="0"/>
          <w:bCs w:val="0"/>
          <w:color w:val="auto"/>
          <w:kern w:val="2"/>
          <w:sz w:val="21"/>
          <w:szCs w:val="24"/>
          <w:highlight w:val="none"/>
          <w:u w:val="single"/>
          <w:lang w:val="en-US" w:eastAsia="zh-CN" w:bidi="ar-SA"/>
        </w:rPr>
        <w:t>所辖路段</w:t>
      </w:r>
      <w:r>
        <w:rPr>
          <w:rFonts w:hint="eastAsia" w:ascii="宋体" w:hAnsi="宋体" w:cs="宋体"/>
          <w:color w:val="auto"/>
          <w:szCs w:val="21"/>
          <w:highlight w:val="none"/>
          <w:u w:val="single"/>
          <w:lang w:val="en-US" w:eastAsia="zh-CN"/>
        </w:rPr>
        <w:t>维护。具体路段划分详见第七章。</w:t>
      </w:r>
      <w:r>
        <w:rPr>
          <w:rFonts w:hint="eastAsia" w:ascii="宋体" w:hAnsi="宋体" w:cs="宋体"/>
          <w:b/>
          <w:bCs/>
          <w:color w:val="auto"/>
          <w:szCs w:val="21"/>
          <w:highlight w:val="none"/>
          <w:u w:val="single"/>
          <w:lang w:val="en-US" w:eastAsia="zh-CN"/>
        </w:rPr>
        <w:t>本次为第二次采购，仅采购标段一涉及的路段。</w:t>
      </w:r>
    </w:p>
    <w:p w14:paraId="3FB3FDC4">
      <w:pPr>
        <w:pStyle w:val="4"/>
        <w:spacing w:before="120" w:after="0" w:line="360" w:lineRule="auto"/>
        <w:rPr>
          <w:rFonts w:ascii="宋体" w:hAnsi="宋体" w:eastAsia="宋体" w:cs="宋体"/>
          <w:color w:val="auto"/>
          <w:highlight w:val="none"/>
        </w:rPr>
      </w:pPr>
      <w:bookmarkStart w:id="48" w:name="_Toc152045514"/>
      <w:bookmarkStart w:id="49" w:name="_Toc11329215"/>
      <w:bookmarkStart w:id="50" w:name="_Toc11874"/>
      <w:bookmarkStart w:id="51" w:name="_Toc247085674"/>
      <w:bookmarkStart w:id="52" w:name="_Toc507319893"/>
      <w:bookmarkStart w:id="53" w:name="_Toc246996160"/>
      <w:bookmarkStart w:id="54" w:name="_Toc246996903"/>
      <w:bookmarkStart w:id="55" w:name="_Toc1929"/>
      <w:bookmarkStart w:id="56" w:name="_Toc30356"/>
      <w:bookmarkStart w:id="57" w:name="_Toc179632530"/>
      <w:bookmarkStart w:id="58" w:name="_Toc10171"/>
      <w:bookmarkStart w:id="59" w:name="_Toc144974482"/>
      <w:bookmarkStart w:id="60" w:name="_Toc152042290"/>
      <w:bookmarkStart w:id="61" w:name="_Toc7065"/>
      <w:r>
        <w:rPr>
          <w:rFonts w:hint="eastAsia" w:ascii="宋体" w:hAnsi="宋体" w:eastAsia="宋体" w:cs="宋体"/>
          <w:color w:val="auto"/>
          <w:highlight w:val="none"/>
        </w:rPr>
        <w:t>3. 报价人资格要求</w:t>
      </w:r>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7BB93FB7">
      <w:pPr>
        <w:pStyle w:val="13"/>
        <w:adjustRightInd w:val="0"/>
        <w:spacing w:line="400" w:lineRule="exact"/>
        <w:rPr>
          <w:rFonts w:hint="eastAsia" w:ascii="宋体" w:hAnsi="宋体" w:cs="宋体"/>
          <w:color w:val="auto"/>
          <w:highlight w:val="none"/>
          <w:lang w:val="en-US" w:eastAsia="zh-CN"/>
        </w:rPr>
      </w:pPr>
      <w:bookmarkStart w:id="62" w:name="_Toc247085675"/>
      <w:bookmarkStart w:id="63" w:name="_Toc179632531"/>
      <w:bookmarkStart w:id="64" w:name="_Toc144974483"/>
      <w:bookmarkStart w:id="65" w:name="_Toc246996904"/>
      <w:bookmarkStart w:id="66" w:name="_Toc246996161"/>
      <w:bookmarkStart w:id="67" w:name="_Toc152042291"/>
      <w:bookmarkStart w:id="68" w:name="_Toc152045515"/>
      <w:r>
        <w:rPr>
          <w:rFonts w:hint="eastAsia" w:ascii="宋体" w:hAnsi="宋体" w:cs="宋体"/>
          <w:color w:val="auto"/>
          <w:highlight w:val="none"/>
          <w:lang w:val="en-US" w:eastAsia="zh-CN"/>
        </w:rPr>
        <w:t>3.1 资质要求：</w:t>
      </w:r>
      <w:bookmarkStart w:id="69" w:name="资质要求"/>
    </w:p>
    <w:p w14:paraId="7447CFD4">
      <w:pPr>
        <w:pStyle w:val="13"/>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1、报价人具有独立法人资格及有效的营业执照或事业单位法人证书。</w:t>
      </w:r>
    </w:p>
    <w:p w14:paraId="5E6D20FF">
      <w:pPr>
        <w:pStyle w:val="13"/>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2、具备有效的安全生产许可证。</w:t>
      </w:r>
    </w:p>
    <w:p w14:paraId="0C421E45">
      <w:pPr>
        <w:pStyle w:val="13"/>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3、具备具备电力工程施工总承包贰级或输变电工程贰级及以上资质。</w:t>
      </w:r>
    </w:p>
    <w:p w14:paraId="065F3157">
      <w:pPr>
        <w:pStyle w:val="13"/>
        <w:adjustRightInd w:val="0"/>
        <w:spacing w:line="400" w:lineRule="exact"/>
        <w:rPr>
          <w:rFonts w:hint="eastAsia" w:ascii="宋体" w:hAnsi="宋体" w:cs="宋体"/>
          <w:color w:val="auto"/>
          <w:highlight w:val="none"/>
          <w:lang w:val="en-US" w:eastAsia="zh-CN"/>
        </w:rPr>
      </w:pPr>
      <w:r>
        <w:rPr>
          <w:rFonts w:hint="eastAsia" w:ascii="宋体" w:hAnsi="宋体" w:cs="宋体"/>
          <w:color w:val="auto"/>
          <w:sz w:val="21"/>
          <w:szCs w:val="21"/>
          <w:highlight w:val="none"/>
          <w:lang w:val="en-US" w:eastAsia="zh-CN"/>
        </w:rPr>
        <w:t>4、具备具备承装（修、试）电力设施许可证（承装、承修、承试叁级及以上）。</w:t>
      </w:r>
      <w:bookmarkEnd w:id="69"/>
    </w:p>
    <w:p w14:paraId="75D8015E">
      <w:pPr>
        <w:pStyle w:val="13"/>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3.2 业绩要求：</w:t>
      </w:r>
      <w:bookmarkStart w:id="70" w:name="业绩要求"/>
      <w:r>
        <w:rPr>
          <w:rFonts w:hint="eastAsia" w:ascii="宋体" w:hAnsi="宋体" w:eastAsia="宋体" w:cs="宋体"/>
          <w:color w:val="auto"/>
          <w:sz w:val="21"/>
          <w:szCs w:val="21"/>
          <w:highlight w:val="none"/>
          <w:lang w:val="en-US" w:eastAsia="zh-CN"/>
        </w:rPr>
        <w:t>2022年1月1日起至投标截止日至少承担一项30万及以上公路行业供配电施工或维护业绩（提供合同扫描件）。</w:t>
      </w:r>
      <w:bookmarkEnd w:id="70"/>
    </w:p>
    <w:p w14:paraId="4C60C384">
      <w:pPr>
        <w:pStyle w:val="13"/>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3.3 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37C8E0A6">
      <w:pPr>
        <w:pStyle w:val="13"/>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cs="宋体"/>
          <w:color w:val="auto"/>
          <w:highlight w:val="none"/>
          <w:lang w:val="en-US" w:eastAsia="zh-CN"/>
        </w:rPr>
        <w:t>4</w:t>
      </w:r>
      <w:r>
        <w:rPr>
          <w:rFonts w:hint="eastAsia" w:ascii="宋体" w:hAnsi="宋体" w:eastAsia="宋体" w:cs="宋体"/>
          <w:color w:val="auto"/>
          <w:highlight w:val="none"/>
          <w:lang w:val="en-US" w:eastAsia="zh-CN"/>
        </w:rPr>
        <w:t xml:space="preserve"> 本次比选不接受联合体报价。</w:t>
      </w:r>
    </w:p>
    <w:p w14:paraId="4E539515">
      <w:pPr>
        <w:pStyle w:val="13"/>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cs="宋体"/>
          <w:color w:val="auto"/>
          <w:highlight w:val="none"/>
          <w:lang w:val="en-US" w:eastAsia="zh-CN"/>
        </w:rPr>
        <w:t>5</w:t>
      </w:r>
      <w:r>
        <w:rPr>
          <w:rFonts w:hint="eastAsia" w:ascii="宋体" w:hAnsi="宋体" w:eastAsia="宋体" w:cs="宋体"/>
          <w:color w:val="auto"/>
          <w:highlight w:val="none"/>
          <w:lang w:val="en-US" w:eastAsia="zh-CN"/>
        </w:rPr>
        <w:t xml:space="preserve"> 单位负责人为同一人或者存在控股、管理关系的不同单位，不得同时参加本项目报价，否则均按无效报价处理。</w:t>
      </w:r>
    </w:p>
    <w:p w14:paraId="626B6AAF">
      <w:pPr>
        <w:pStyle w:val="4"/>
        <w:spacing w:before="120" w:after="0" w:line="360" w:lineRule="auto"/>
        <w:rPr>
          <w:rFonts w:hint="default" w:ascii="宋体" w:hAnsi="宋体" w:eastAsia="宋体" w:cs="宋体"/>
          <w:color w:val="auto"/>
          <w:highlight w:val="none"/>
          <w:lang w:val="en-US" w:eastAsia="zh-CN"/>
        </w:rPr>
      </w:pPr>
      <w:bookmarkStart w:id="71" w:name="_Toc9941"/>
      <w:bookmarkStart w:id="72" w:name="_Toc30051"/>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评标办法</w:t>
      </w:r>
      <w:bookmarkEnd w:id="71"/>
      <w:bookmarkEnd w:id="72"/>
    </w:p>
    <w:p w14:paraId="1B550662">
      <w:pPr>
        <w:pStyle w:val="13"/>
        <w:adjustRightInd w:val="0"/>
        <w:spacing w:line="400" w:lineRule="exac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本项目采用</w:t>
      </w:r>
      <w:r>
        <w:rPr>
          <w:rFonts w:hint="eastAsia" w:ascii="宋体" w:hAnsi="宋体" w:eastAsia="宋体" w:cs="宋体"/>
          <w:color w:val="auto"/>
          <w:sz w:val="21"/>
          <w:szCs w:val="21"/>
          <w:highlight w:val="none"/>
        </w:rPr>
        <w:t>经评审的最低投标价法</w:t>
      </w:r>
      <w:r>
        <w:rPr>
          <w:rFonts w:hint="eastAsia" w:ascii="宋体" w:hAnsi="宋体" w:eastAsia="宋体" w:cs="宋体"/>
          <w:color w:val="auto"/>
          <w:highlight w:val="none"/>
          <w:lang w:val="en-US" w:eastAsia="zh-CN"/>
        </w:rPr>
        <w:t>。</w:t>
      </w:r>
    </w:p>
    <w:bookmarkEnd w:id="62"/>
    <w:bookmarkEnd w:id="63"/>
    <w:bookmarkEnd w:id="64"/>
    <w:bookmarkEnd w:id="65"/>
    <w:bookmarkEnd w:id="66"/>
    <w:bookmarkEnd w:id="67"/>
    <w:bookmarkEnd w:id="68"/>
    <w:p w14:paraId="74BC07A0">
      <w:pPr>
        <w:pStyle w:val="4"/>
        <w:spacing w:before="120" w:after="0" w:line="400" w:lineRule="exact"/>
        <w:rPr>
          <w:rFonts w:ascii="宋体" w:hAnsi="宋体" w:eastAsia="宋体" w:cs="宋体"/>
          <w:color w:val="auto"/>
          <w:highlight w:val="none"/>
        </w:rPr>
      </w:pPr>
      <w:bookmarkStart w:id="73" w:name="_Toc11441"/>
      <w:bookmarkStart w:id="74" w:name="_Toc8694"/>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73"/>
      <w:bookmarkEnd w:id="74"/>
    </w:p>
    <w:p w14:paraId="068DBB0A">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75" w:name="_Toc246996162"/>
      <w:bookmarkStart w:id="76" w:name="_Toc152042292"/>
      <w:bookmarkStart w:id="77" w:name="_Toc247085676"/>
      <w:bookmarkStart w:id="78" w:name="_Toc11329217"/>
      <w:bookmarkStart w:id="79" w:name="_Toc246996905"/>
      <w:bookmarkStart w:id="80" w:name="_Toc144974484"/>
      <w:bookmarkStart w:id="81" w:name="_Toc507319895"/>
      <w:bookmarkStart w:id="82" w:name="_Toc152045516"/>
      <w:bookmarkStart w:id="83" w:name="_Toc179632532"/>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3623ED59">
      <w:pPr>
        <w:pStyle w:val="4"/>
        <w:spacing w:before="120" w:after="0" w:line="400" w:lineRule="exact"/>
        <w:rPr>
          <w:rFonts w:ascii="宋体" w:hAnsi="宋体" w:eastAsia="宋体" w:cs="宋体"/>
          <w:color w:val="auto"/>
          <w:highlight w:val="none"/>
        </w:rPr>
      </w:pPr>
      <w:bookmarkStart w:id="84" w:name="_Toc31493"/>
      <w:bookmarkStart w:id="85" w:name="_Toc18060"/>
      <w:bookmarkStart w:id="86" w:name="_Toc26405"/>
      <w:bookmarkStart w:id="87" w:name="_Toc16686"/>
      <w:bookmarkStart w:id="88" w:name="_Toc9131"/>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75"/>
      <w:bookmarkEnd w:id="76"/>
      <w:bookmarkEnd w:id="77"/>
      <w:bookmarkEnd w:id="78"/>
      <w:bookmarkEnd w:id="79"/>
      <w:bookmarkEnd w:id="80"/>
      <w:bookmarkEnd w:id="81"/>
      <w:bookmarkEnd w:id="82"/>
      <w:bookmarkEnd w:id="83"/>
      <w:r>
        <w:rPr>
          <w:rFonts w:hint="eastAsia" w:ascii="宋体" w:hAnsi="宋体" w:eastAsia="宋体" w:cs="宋体"/>
          <w:color w:val="auto"/>
          <w:highlight w:val="none"/>
        </w:rPr>
        <w:t>及相关事宜</w:t>
      </w:r>
      <w:bookmarkEnd w:id="84"/>
      <w:bookmarkEnd w:id="85"/>
      <w:bookmarkEnd w:id="86"/>
      <w:bookmarkEnd w:id="87"/>
      <w:bookmarkEnd w:id="88"/>
    </w:p>
    <w:p w14:paraId="22218FDC">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shd w:val="clear" w:color="auto" w:fill="FFFFFF"/>
        </w:rPr>
        <w:t>202</w:t>
      </w:r>
      <w:r>
        <w:rPr>
          <w:rFonts w:hint="eastAsia" w:ascii="宋体" w:hAnsi="宋体" w:cs="宋体"/>
          <w:color w:val="auto"/>
          <w:szCs w:val="21"/>
          <w:highlight w:val="none"/>
          <w:shd w:val="clear" w:color="auto" w:fill="FFFFFF"/>
          <w:lang w:val="en-US" w:eastAsia="zh-CN"/>
        </w:rPr>
        <w:t>6</w:t>
      </w:r>
      <w:r>
        <w:rPr>
          <w:rFonts w:hint="eastAsia" w:ascii="宋体" w:hAnsi="宋体" w:cs="宋体"/>
          <w:color w:val="auto"/>
          <w:szCs w:val="21"/>
          <w:highlight w:val="none"/>
          <w:shd w:val="clear" w:color="auto" w:fill="FFFFFF"/>
        </w:rPr>
        <w:t>年</w:t>
      </w:r>
      <w:r>
        <w:rPr>
          <w:rFonts w:hint="eastAsia" w:ascii="宋体" w:hAnsi="宋体" w:cs="宋体"/>
          <w:color w:val="auto"/>
          <w:szCs w:val="21"/>
          <w:highlight w:val="none"/>
          <w:u w:val="single"/>
          <w:shd w:val="clear" w:color="auto" w:fill="FFFFFF"/>
          <w:lang w:val="en-US" w:eastAsia="zh-CN"/>
        </w:rPr>
        <w:t xml:space="preserve"> 1 </w:t>
      </w:r>
      <w:r>
        <w:rPr>
          <w:rFonts w:hint="eastAsia" w:ascii="宋体" w:hAnsi="宋体" w:cs="宋体"/>
          <w:color w:val="auto"/>
          <w:szCs w:val="21"/>
          <w:highlight w:val="none"/>
          <w:shd w:val="clear" w:color="auto" w:fill="FFFFFF"/>
        </w:rPr>
        <w:t>月</w:t>
      </w:r>
      <w:r>
        <w:rPr>
          <w:rFonts w:hint="eastAsia" w:ascii="宋体" w:hAnsi="宋体" w:cs="宋体"/>
          <w:color w:val="auto"/>
          <w:szCs w:val="21"/>
          <w:highlight w:val="none"/>
          <w:u w:val="single"/>
          <w:shd w:val="clear" w:color="auto" w:fill="FFFFFF"/>
          <w:lang w:val="en-US" w:eastAsia="zh-CN"/>
        </w:rPr>
        <w:t xml:space="preserve"> 6 </w:t>
      </w:r>
      <w:r>
        <w:rPr>
          <w:rFonts w:hint="eastAsia" w:ascii="宋体" w:hAnsi="宋体" w:cs="宋体"/>
          <w:color w:val="auto"/>
          <w:szCs w:val="21"/>
          <w:highlight w:val="none"/>
          <w:shd w:val="clear" w:color="auto" w:fill="FFFFFF"/>
        </w:rPr>
        <w:t>日上午1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5548F29D">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484B5E3B">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lang w:val="en-US" w:eastAsia="zh-CN"/>
        </w:rPr>
        <w:t>6</w:t>
      </w:r>
      <w:r>
        <w:rPr>
          <w:rFonts w:hint="eastAsia" w:ascii="宋体" w:hAnsi="宋体" w:cs="宋体"/>
          <w:color w:val="auto"/>
          <w:szCs w:val="21"/>
        </w:rPr>
        <w:t>.3投标文件递交地点：</w:t>
      </w:r>
      <w:bookmarkStart w:id="89"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r>
        <w:rPr>
          <w:rFonts w:hint="eastAsia" w:ascii="宋体" w:hAnsi="宋体" w:cs="宋体"/>
          <w:color w:val="auto"/>
          <w:szCs w:val="21"/>
        </w:rPr>
        <w:t>。</w:t>
      </w:r>
      <w:bookmarkEnd w:id="89"/>
    </w:p>
    <w:p w14:paraId="16714074">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w:t>
      </w:r>
      <w:bookmarkStart w:id="321" w:name="_GoBack"/>
      <w:bookmarkEnd w:id="321"/>
      <w:r>
        <w:rPr>
          <w:rFonts w:hint="eastAsia" w:ascii="宋体" w:hAnsi="宋体" w:cs="宋体"/>
          <w:color w:val="auto"/>
          <w:szCs w:val="21"/>
          <w:highlight w:val="none"/>
        </w:rPr>
        <w:t>会。</w:t>
      </w:r>
    </w:p>
    <w:p w14:paraId="2313632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17DF419B">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lang w:val="en-US" w:eastAsia="zh-CN"/>
        </w:rPr>
        <w:t>响应</w:t>
      </w:r>
      <w:r>
        <w:rPr>
          <w:rFonts w:hint="eastAsia" w:ascii="宋体" w:hAnsi="宋体" w:cs="宋体"/>
          <w:color w:val="auto"/>
          <w:szCs w:val="21"/>
        </w:rPr>
        <w:t>文件递交</w:t>
      </w:r>
      <w:r>
        <w:rPr>
          <w:rFonts w:hint="eastAsia" w:ascii="宋体" w:hAnsi="宋体" w:cs="宋体"/>
          <w:color w:val="auto"/>
          <w:szCs w:val="21"/>
          <w:lang w:val="en-US" w:eastAsia="zh-CN"/>
        </w:rPr>
        <w:t>截止</w:t>
      </w:r>
      <w:r>
        <w:rPr>
          <w:rFonts w:hint="eastAsia" w:ascii="宋体" w:hAnsi="宋体" w:cs="宋体"/>
          <w:color w:val="auto"/>
          <w:szCs w:val="21"/>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lang w:val="en-US" w:eastAsia="zh-CN"/>
        </w:rPr>
        <w:t>响应</w:t>
      </w:r>
      <w:r>
        <w:rPr>
          <w:rFonts w:hint="eastAsia" w:ascii="宋体" w:hAnsi="宋体" w:cs="宋体"/>
          <w:color w:val="auto"/>
          <w:szCs w:val="21"/>
        </w:rPr>
        <w:t>文件递交</w:t>
      </w:r>
      <w:r>
        <w:rPr>
          <w:rFonts w:hint="eastAsia" w:ascii="宋体" w:hAnsi="宋体" w:cs="宋体"/>
          <w:color w:val="auto"/>
          <w:szCs w:val="21"/>
          <w:lang w:val="en-US" w:eastAsia="zh-CN"/>
        </w:rPr>
        <w:t>截止</w:t>
      </w:r>
      <w:r>
        <w:rPr>
          <w:rFonts w:hint="eastAsia" w:ascii="宋体" w:hAnsi="宋体" w:cs="宋体"/>
          <w:color w:val="auto"/>
          <w:szCs w:val="21"/>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3A385036">
      <w:pPr>
        <w:pStyle w:val="4"/>
        <w:spacing w:before="120" w:after="0" w:line="400" w:lineRule="exact"/>
        <w:rPr>
          <w:rFonts w:ascii="宋体" w:hAnsi="宋体" w:eastAsia="宋体" w:cs="宋体"/>
          <w:color w:val="auto"/>
          <w:highlight w:val="none"/>
        </w:rPr>
      </w:pPr>
      <w:bookmarkStart w:id="90" w:name="_Toc247085678"/>
      <w:bookmarkStart w:id="91" w:name="_Toc144974485"/>
      <w:bookmarkStart w:id="92" w:name="_Toc11329219"/>
      <w:bookmarkStart w:id="93" w:name="_Toc152042293"/>
      <w:bookmarkStart w:id="94" w:name="_Toc11749"/>
      <w:bookmarkStart w:id="95" w:name="_Toc393"/>
      <w:bookmarkStart w:id="96" w:name="_Toc21615"/>
      <w:bookmarkStart w:id="97" w:name="_Toc18402"/>
      <w:bookmarkStart w:id="98" w:name="_Toc28867"/>
      <w:bookmarkStart w:id="99" w:name="_Toc246996164"/>
      <w:bookmarkStart w:id="100" w:name="_Toc179632534"/>
      <w:bookmarkStart w:id="101" w:name="_Toc152045517"/>
      <w:bookmarkStart w:id="102" w:name="_Toc507319897"/>
      <w:bookmarkStart w:id="103" w:name="_Toc246996907"/>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90"/>
      <w:bookmarkEnd w:id="91"/>
      <w:bookmarkEnd w:id="92"/>
      <w:bookmarkEnd w:id="93"/>
      <w:bookmarkEnd w:id="94"/>
      <w:bookmarkEnd w:id="95"/>
      <w:bookmarkEnd w:id="96"/>
      <w:bookmarkEnd w:id="97"/>
      <w:bookmarkEnd w:id="98"/>
      <w:bookmarkEnd w:id="99"/>
      <w:bookmarkEnd w:id="100"/>
      <w:bookmarkEnd w:id="101"/>
      <w:bookmarkEnd w:id="102"/>
      <w:bookmarkEnd w:id="103"/>
    </w:p>
    <w:tbl>
      <w:tblPr>
        <w:tblStyle w:val="43"/>
        <w:tblW w:w="9709" w:type="dxa"/>
        <w:tblInd w:w="0" w:type="dxa"/>
        <w:tblLayout w:type="fixed"/>
        <w:tblCellMar>
          <w:top w:w="0" w:type="dxa"/>
          <w:left w:w="108" w:type="dxa"/>
          <w:bottom w:w="0" w:type="dxa"/>
          <w:right w:w="108" w:type="dxa"/>
        </w:tblCellMar>
      </w:tblPr>
      <w:tblGrid>
        <w:gridCol w:w="9709"/>
      </w:tblGrid>
      <w:tr w14:paraId="74A5973F">
        <w:tblPrEx>
          <w:tblCellMar>
            <w:top w:w="0" w:type="dxa"/>
            <w:left w:w="108" w:type="dxa"/>
            <w:bottom w:w="0" w:type="dxa"/>
            <w:right w:w="108" w:type="dxa"/>
          </w:tblCellMar>
        </w:tblPrEx>
        <w:trPr>
          <w:trHeight w:val="520" w:hRule="atLeast"/>
        </w:trPr>
        <w:tc>
          <w:tcPr>
            <w:tcW w:w="9709" w:type="dxa"/>
            <w:vAlign w:val="center"/>
          </w:tcPr>
          <w:p w14:paraId="7C1B9F37">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2B561421">
        <w:tblPrEx>
          <w:tblCellMar>
            <w:top w:w="0" w:type="dxa"/>
            <w:left w:w="108" w:type="dxa"/>
            <w:bottom w:w="0" w:type="dxa"/>
            <w:right w:w="108" w:type="dxa"/>
          </w:tblCellMar>
        </w:tblPrEx>
        <w:trPr>
          <w:trHeight w:val="510" w:hRule="atLeast"/>
        </w:trPr>
        <w:tc>
          <w:tcPr>
            <w:tcW w:w="9709" w:type="dxa"/>
            <w:vAlign w:val="center"/>
          </w:tcPr>
          <w:p w14:paraId="501088C6">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重庆市渝北区新南路52号东界龙湖3楼</w:t>
            </w:r>
          </w:p>
        </w:tc>
      </w:tr>
      <w:tr w14:paraId="683FEB27">
        <w:tblPrEx>
          <w:tblCellMar>
            <w:top w:w="0" w:type="dxa"/>
            <w:left w:w="108" w:type="dxa"/>
            <w:bottom w:w="0" w:type="dxa"/>
            <w:right w:w="108" w:type="dxa"/>
          </w:tblCellMar>
        </w:tblPrEx>
        <w:trPr>
          <w:trHeight w:val="520" w:hRule="atLeast"/>
        </w:trPr>
        <w:tc>
          <w:tcPr>
            <w:tcW w:w="9709" w:type="dxa"/>
            <w:vAlign w:val="center"/>
          </w:tcPr>
          <w:p w14:paraId="7CF30800">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龙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18723002637</w:t>
            </w:r>
          </w:p>
        </w:tc>
      </w:tr>
      <w:tr w14:paraId="210B03FD">
        <w:tblPrEx>
          <w:tblCellMar>
            <w:top w:w="0" w:type="dxa"/>
            <w:left w:w="108" w:type="dxa"/>
            <w:bottom w:w="0" w:type="dxa"/>
            <w:right w:w="108" w:type="dxa"/>
          </w:tblCellMar>
        </w:tblPrEx>
        <w:trPr>
          <w:trHeight w:val="448" w:hRule="atLeast"/>
        </w:trPr>
        <w:tc>
          <w:tcPr>
            <w:tcW w:w="9709" w:type="dxa"/>
            <w:vAlign w:val="center"/>
          </w:tcPr>
          <w:p w14:paraId="5A740232">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蒋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17783017837</w:t>
            </w:r>
          </w:p>
        </w:tc>
      </w:tr>
    </w:tbl>
    <w:p w14:paraId="4208FEE7">
      <w:pPr>
        <w:rPr>
          <w:color w:val="auto"/>
          <w:highlight w:val="none"/>
        </w:rPr>
      </w:pPr>
    </w:p>
    <w:p w14:paraId="1BCBA721">
      <w:pPr>
        <w:rPr>
          <w:color w:val="auto"/>
          <w:highlight w:val="none"/>
        </w:rPr>
      </w:pPr>
    </w:p>
    <w:p w14:paraId="313A7193">
      <w:pPr>
        <w:pStyle w:val="2"/>
        <w:rPr>
          <w:color w:val="auto"/>
          <w:highlight w:val="none"/>
        </w:rPr>
      </w:pPr>
    </w:p>
    <w:p w14:paraId="5BEDFF8E">
      <w:pPr>
        <w:rPr>
          <w:color w:val="auto"/>
          <w:highlight w:val="none"/>
        </w:rPr>
      </w:pPr>
    </w:p>
    <w:p w14:paraId="4CE8369C">
      <w:pPr>
        <w:pStyle w:val="12"/>
        <w:rPr>
          <w:color w:val="auto"/>
          <w:highlight w:val="none"/>
        </w:rPr>
      </w:pPr>
    </w:p>
    <w:p w14:paraId="5DAC1914">
      <w:pPr>
        <w:rPr>
          <w:color w:val="auto"/>
          <w:highlight w:val="none"/>
        </w:rPr>
      </w:pPr>
    </w:p>
    <w:p w14:paraId="37FAC77F">
      <w:pPr>
        <w:pStyle w:val="17"/>
        <w:rPr>
          <w:color w:val="auto"/>
          <w:highlight w:val="none"/>
        </w:rPr>
      </w:pPr>
    </w:p>
    <w:p w14:paraId="3B53F225">
      <w:pPr>
        <w:rPr>
          <w:color w:val="auto"/>
          <w:highlight w:val="none"/>
        </w:rPr>
      </w:pPr>
    </w:p>
    <w:p w14:paraId="4A36FADF">
      <w:pPr>
        <w:rPr>
          <w:rFonts w:hint="eastAsia" w:ascii="宋体" w:hAnsi="宋体" w:cs="宋体"/>
          <w:color w:val="auto"/>
          <w:highlight w:val="none"/>
        </w:rPr>
      </w:pPr>
      <w:bookmarkStart w:id="104" w:name="_Toc152042303"/>
      <w:bookmarkStart w:id="105" w:name="_Toc144974495"/>
      <w:bookmarkStart w:id="106" w:name="_Toc507319898"/>
      <w:bookmarkStart w:id="107" w:name="_Toc179632544"/>
      <w:bookmarkStart w:id="108" w:name="_Toc2000405"/>
      <w:bookmarkStart w:id="109" w:name="_Toc247085687"/>
      <w:bookmarkStart w:id="110" w:name="_Toc246996173"/>
      <w:bookmarkStart w:id="111" w:name="_Toc246996916"/>
      <w:bookmarkStart w:id="112" w:name="_Toc152045527"/>
    </w:p>
    <w:p w14:paraId="21C40D55">
      <w:pPr>
        <w:pStyle w:val="3"/>
        <w:spacing w:before="0" w:after="0" w:line="360" w:lineRule="auto"/>
        <w:jc w:val="center"/>
        <w:rPr>
          <w:rFonts w:ascii="宋体" w:hAnsi="宋体" w:cs="宋体"/>
          <w:color w:val="auto"/>
          <w:highlight w:val="none"/>
        </w:rPr>
      </w:pPr>
      <w:bookmarkStart w:id="113" w:name="_Toc29120"/>
      <w:r>
        <w:rPr>
          <w:rFonts w:hint="eastAsia" w:ascii="宋体" w:hAnsi="宋体" w:cs="宋体"/>
          <w:color w:val="auto"/>
          <w:highlight w:val="none"/>
        </w:rPr>
        <w:t>第二章 报价人须知</w:t>
      </w:r>
      <w:bookmarkEnd w:id="104"/>
      <w:bookmarkEnd w:id="105"/>
      <w:bookmarkEnd w:id="106"/>
      <w:bookmarkEnd w:id="107"/>
      <w:bookmarkEnd w:id="108"/>
      <w:bookmarkEnd w:id="109"/>
      <w:bookmarkEnd w:id="110"/>
      <w:bookmarkEnd w:id="111"/>
      <w:bookmarkEnd w:id="112"/>
      <w:bookmarkEnd w:id="113"/>
    </w:p>
    <w:tbl>
      <w:tblPr>
        <w:tblStyle w:val="43"/>
        <w:tblpPr w:leftFromText="180" w:rightFromText="180" w:vertAnchor="text" w:horzAnchor="page" w:tblpX="1133" w:tblpY="291"/>
        <w:tblOverlap w:val="never"/>
        <w:tblW w:w="98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2088"/>
        <w:gridCol w:w="7069"/>
      </w:tblGrid>
      <w:tr w14:paraId="5FFAB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81" w:type="dxa"/>
            <w:vAlign w:val="center"/>
          </w:tcPr>
          <w:p w14:paraId="5CD597D2">
            <w:pPr>
              <w:keepNext w:val="0"/>
              <w:keepLines w:val="0"/>
              <w:pageBreakBefore w:val="0"/>
              <w:kinsoku/>
              <w:overflowPunct/>
              <w:bidi w:val="0"/>
              <w:spacing w:line="400" w:lineRule="exact"/>
              <w:jc w:val="center"/>
              <w:textAlignment w:val="auto"/>
              <w:rPr>
                <w:rFonts w:ascii="宋体" w:hAnsi="宋体" w:cs="宋体"/>
                <w:b/>
                <w:color w:val="auto"/>
                <w:kern w:val="0"/>
                <w:szCs w:val="21"/>
                <w:highlight w:val="none"/>
              </w:rPr>
            </w:pPr>
            <w:bookmarkStart w:id="114" w:name="_Toc326760840"/>
            <w:r>
              <w:rPr>
                <w:rFonts w:hint="eastAsia" w:ascii="宋体" w:hAnsi="宋体" w:cs="宋体"/>
                <w:b/>
                <w:color w:val="auto"/>
                <w:kern w:val="0"/>
                <w:szCs w:val="21"/>
                <w:highlight w:val="none"/>
              </w:rPr>
              <w:t>序号</w:t>
            </w:r>
          </w:p>
        </w:tc>
        <w:tc>
          <w:tcPr>
            <w:tcW w:w="2088" w:type="dxa"/>
            <w:vAlign w:val="center"/>
          </w:tcPr>
          <w:p w14:paraId="74C63AAB">
            <w:pPr>
              <w:keepNext w:val="0"/>
              <w:keepLines w:val="0"/>
              <w:pageBreakBefore w:val="0"/>
              <w:kinsoku/>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069" w:type="dxa"/>
            <w:vAlign w:val="center"/>
          </w:tcPr>
          <w:p w14:paraId="40C4B0F8">
            <w:pPr>
              <w:keepNext w:val="0"/>
              <w:keepLines w:val="0"/>
              <w:pageBreakBefore w:val="0"/>
              <w:kinsoku/>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72DFA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765EBB4">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088" w:type="dxa"/>
            <w:vAlign w:val="center"/>
          </w:tcPr>
          <w:p w14:paraId="41AD6E5E">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采购人</w:t>
            </w:r>
          </w:p>
        </w:tc>
        <w:tc>
          <w:tcPr>
            <w:tcW w:w="7069" w:type="dxa"/>
            <w:vAlign w:val="center"/>
          </w:tcPr>
          <w:p w14:paraId="00DE3F43">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7B4B5626">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0F8F1B22">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蒋</w:t>
            </w:r>
            <w:r>
              <w:rPr>
                <w:rFonts w:hint="eastAsia" w:ascii="宋体" w:hAnsi="宋体" w:cs="宋体"/>
                <w:color w:val="auto"/>
                <w:szCs w:val="21"/>
                <w:highlight w:val="none"/>
                <w:lang w:val="en-US" w:eastAsia="zh-CN"/>
              </w:rPr>
              <w:t>老师</w:t>
            </w:r>
          </w:p>
          <w:p w14:paraId="65030C77">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17783017837</w:t>
            </w:r>
          </w:p>
        </w:tc>
      </w:tr>
      <w:tr w14:paraId="2D7F4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6C2C83D">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088" w:type="dxa"/>
            <w:vAlign w:val="center"/>
          </w:tcPr>
          <w:p w14:paraId="47AD99E2">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项目名称</w:t>
            </w:r>
          </w:p>
        </w:tc>
        <w:tc>
          <w:tcPr>
            <w:tcW w:w="7069" w:type="dxa"/>
            <w:vAlign w:val="center"/>
          </w:tcPr>
          <w:p w14:paraId="1941CBEC">
            <w:pPr>
              <w:keepNext w:val="0"/>
              <w:keepLines w:val="0"/>
              <w:pageBreakBefore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i w:val="0"/>
                <w:iCs w:val="0"/>
                <w:color w:val="auto"/>
                <w:szCs w:val="21"/>
                <w:highlight w:val="none"/>
                <w:u w:val="single"/>
                <w:lang w:eastAsia="zh-CN"/>
              </w:rPr>
              <w:t>2026年运维分公司供配电系统维护采购(第二次）</w:t>
            </w:r>
          </w:p>
        </w:tc>
      </w:tr>
      <w:tr w14:paraId="4BBA5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2CA5E63">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088" w:type="dxa"/>
            <w:vAlign w:val="center"/>
          </w:tcPr>
          <w:p w14:paraId="13D0795C">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比选范围</w:t>
            </w:r>
          </w:p>
        </w:tc>
        <w:tc>
          <w:tcPr>
            <w:tcW w:w="7069" w:type="dxa"/>
            <w:vAlign w:val="center"/>
          </w:tcPr>
          <w:p w14:paraId="3CECFCDE">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10428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2EC7B822">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088" w:type="dxa"/>
            <w:vAlign w:val="center"/>
          </w:tcPr>
          <w:p w14:paraId="15D0858C">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项目地点</w:t>
            </w:r>
          </w:p>
        </w:tc>
        <w:tc>
          <w:tcPr>
            <w:tcW w:w="7069" w:type="dxa"/>
            <w:vAlign w:val="center"/>
          </w:tcPr>
          <w:p w14:paraId="01FB001C">
            <w:pPr>
              <w:keepNext w:val="0"/>
              <w:keepLines w:val="0"/>
              <w:pageBreakBefore w:val="0"/>
              <w:tabs>
                <w:tab w:val="left" w:pos="3000"/>
                <w:tab w:val="left" w:pos="3280"/>
                <w:tab w:val="left" w:pos="6120"/>
                <w:tab w:val="left" w:pos="7540"/>
                <w:tab w:val="left" w:pos="8320"/>
              </w:tabs>
              <w:kinsoku/>
              <w:overflowPunct/>
              <w:autoSpaceDE w:val="0"/>
              <w:autoSpaceDN w:val="0"/>
              <w:bidi w:val="0"/>
              <w:adjustRightInd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02B96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62F6367B">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088" w:type="dxa"/>
            <w:vAlign w:val="center"/>
          </w:tcPr>
          <w:p w14:paraId="305B8D41">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工期要求</w:t>
            </w:r>
          </w:p>
        </w:tc>
        <w:tc>
          <w:tcPr>
            <w:tcW w:w="7069" w:type="dxa"/>
            <w:vAlign w:val="center"/>
          </w:tcPr>
          <w:p w14:paraId="48EA170E">
            <w:pPr>
              <w:keepNext w:val="0"/>
              <w:keepLines w:val="0"/>
              <w:pageBreakBefore w:val="0"/>
              <w:tabs>
                <w:tab w:val="left" w:pos="3000"/>
                <w:tab w:val="left" w:pos="3280"/>
                <w:tab w:val="left" w:pos="6120"/>
                <w:tab w:val="left" w:pos="7540"/>
                <w:tab w:val="left" w:pos="8320"/>
              </w:tabs>
              <w:kinsoku/>
              <w:overflowPunct/>
              <w:autoSpaceDE w:val="0"/>
              <w:autoSpaceDN w:val="0"/>
              <w:bidi w:val="0"/>
              <w:adjustRightInd w:val="0"/>
              <w:spacing w:line="400" w:lineRule="exact"/>
              <w:ind w:firstLine="420" w:firstLineChars="200"/>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68AE6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0BA1CBF8">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088" w:type="dxa"/>
            <w:vAlign w:val="center"/>
          </w:tcPr>
          <w:p w14:paraId="77DB7CF2">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color w:val="auto"/>
                <w:highlight w:val="none"/>
              </w:rPr>
              <w:t>质量标准</w:t>
            </w:r>
          </w:p>
        </w:tc>
        <w:tc>
          <w:tcPr>
            <w:tcW w:w="7069" w:type="dxa"/>
          </w:tcPr>
          <w:p w14:paraId="0BCD08FF">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达到国家和地方现行有关质量标准和比选文件第七章技术标准和工作要求，并且一次性验收合格。</w:t>
            </w:r>
          </w:p>
          <w:p w14:paraId="19C68917">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 w:val="21"/>
                <w:szCs w:val="21"/>
                <w:highlight w:val="none"/>
                <w:u w:val="single"/>
                <w:lang w:val="en-US" w:eastAsia="zh-CN" w:bidi="ar-SA"/>
              </w:rPr>
              <w:t>质保期：1</w:t>
            </w:r>
            <w:r>
              <w:rPr>
                <w:rFonts w:hint="eastAsia" w:ascii="宋体" w:hAnsi="宋体" w:cs="宋体"/>
                <w:color w:val="auto"/>
                <w:kern w:val="0"/>
                <w:sz w:val="21"/>
                <w:szCs w:val="21"/>
                <w:highlight w:val="none"/>
                <w:lang w:val="en-US" w:eastAsia="zh-CN" w:bidi="ar-SA"/>
              </w:rPr>
              <w:t>个月，自维护验收合格之日起算。</w:t>
            </w:r>
          </w:p>
        </w:tc>
      </w:tr>
      <w:tr w14:paraId="14280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BAF4B68">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7</w:t>
            </w:r>
          </w:p>
        </w:tc>
        <w:tc>
          <w:tcPr>
            <w:tcW w:w="2088" w:type="dxa"/>
            <w:vAlign w:val="center"/>
          </w:tcPr>
          <w:p w14:paraId="135F1E3E">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安全目标</w:t>
            </w:r>
          </w:p>
        </w:tc>
        <w:tc>
          <w:tcPr>
            <w:tcW w:w="7069" w:type="dxa"/>
          </w:tcPr>
          <w:p w14:paraId="0308FD52">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无安全生产责任事故。</w:t>
            </w:r>
          </w:p>
        </w:tc>
      </w:tr>
      <w:tr w14:paraId="613CF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233E85C">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088" w:type="dxa"/>
            <w:vAlign w:val="center"/>
          </w:tcPr>
          <w:p w14:paraId="6E002750">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报价人资质条件、能力与信誉</w:t>
            </w:r>
          </w:p>
        </w:tc>
        <w:tc>
          <w:tcPr>
            <w:tcW w:w="7069" w:type="dxa"/>
            <w:vAlign w:val="center"/>
          </w:tcPr>
          <w:p w14:paraId="7B514DD4">
            <w:pPr>
              <w:keepNext w:val="0"/>
              <w:keepLines w:val="0"/>
              <w:pageBreakBefore w:val="0"/>
              <w:numPr>
                <w:ilvl w:val="0"/>
                <w:numId w:val="2"/>
              </w:numPr>
              <w:kinsoku/>
              <w:overflowPunct/>
              <w:bidi w:val="0"/>
              <w:spacing w:line="400" w:lineRule="exact"/>
              <w:ind w:firstLine="420" w:firstLineChars="200"/>
              <w:textAlignment w:val="auto"/>
              <w:rPr>
                <w:color w:val="auto"/>
                <w:highlight w:val="none"/>
              </w:rPr>
            </w:pPr>
            <w:r>
              <w:rPr>
                <w:rFonts w:hint="eastAsia" w:ascii="宋体" w:hAnsi="宋体" w:cs="宋体"/>
                <w:color w:val="auto"/>
                <w:szCs w:val="21"/>
                <w:highlight w:val="none"/>
              </w:rPr>
              <w:t>资质条件：见比选公告3.1</w:t>
            </w:r>
          </w:p>
          <w:p w14:paraId="3886B7DB">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）业绩要求：见比选公告3.</w:t>
            </w:r>
            <w:r>
              <w:rPr>
                <w:rFonts w:hint="eastAsia" w:ascii="宋体" w:hAnsi="宋体" w:cs="宋体"/>
                <w:color w:val="auto"/>
                <w:szCs w:val="21"/>
                <w:highlight w:val="none"/>
                <w:lang w:val="en-US" w:eastAsia="zh-CN"/>
              </w:rPr>
              <w:t>2</w:t>
            </w:r>
          </w:p>
          <w:p w14:paraId="1F8D40CC">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）信誉要求：见比选公告3.</w:t>
            </w:r>
            <w:r>
              <w:rPr>
                <w:rFonts w:hint="eastAsia" w:ascii="宋体" w:hAnsi="宋体" w:cs="宋体"/>
                <w:color w:val="auto"/>
                <w:szCs w:val="21"/>
                <w:highlight w:val="none"/>
                <w:lang w:val="en-US" w:eastAsia="zh-CN"/>
              </w:rPr>
              <w:t>3</w:t>
            </w:r>
          </w:p>
          <w:p w14:paraId="337D4F9C">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）项目主要人员要求：见附录1</w:t>
            </w:r>
          </w:p>
          <w:p w14:paraId="6C9B429B">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）其他要求：见附录2、见附录3</w:t>
            </w:r>
          </w:p>
        </w:tc>
      </w:tr>
      <w:tr w14:paraId="50A68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9669575">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088" w:type="dxa"/>
            <w:vAlign w:val="center"/>
          </w:tcPr>
          <w:p w14:paraId="7FF81D3F">
            <w:pPr>
              <w:keepNext w:val="0"/>
              <w:keepLines w:val="0"/>
              <w:pageBreakBefore w:val="0"/>
              <w:kinsoku/>
              <w:overflowPunct/>
              <w:bidi w:val="0"/>
              <w:spacing w:line="400" w:lineRule="exact"/>
              <w:ind w:left="42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是否接受</w:t>
            </w:r>
          </w:p>
          <w:p w14:paraId="557C6469">
            <w:pPr>
              <w:keepNext w:val="0"/>
              <w:keepLines w:val="0"/>
              <w:pageBreakBefore w:val="0"/>
              <w:kinsoku/>
              <w:overflowPunct/>
              <w:bidi w:val="0"/>
              <w:spacing w:line="400" w:lineRule="exact"/>
              <w:ind w:left="42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联合体报价</w:t>
            </w:r>
          </w:p>
        </w:tc>
        <w:tc>
          <w:tcPr>
            <w:tcW w:w="7069" w:type="dxa"/>
            <w:vAlign w:val="center"/>
          </w:tcPr>
          <w:p w14:paraId="2FBA7BC8">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59E4A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CB9EA85">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088" w:type="dxa"/>
            <w:vAlign w:val="center"/>
          </w:tcPr>
          <w:p w14:paraId="05A13BE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踏勘现场</w:t>
            </w:r>
          </w:p>
        </w:tc>
        <w:tc>
          <w:tcPr>
            <w:tcW w:w="7069" w:type="dxa"/>
            <w:vAlign w:val="center"/>
          </w:tcPr>
          <w:p w14:paraId="0EB32B53">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6D1A6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3E6B8443">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088" w:type="dxa"/>
            <w:vAlign w:val="center"/>
          </w:tcPr>
          <w:p w14:paraId="59D5BEC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分包</w:t>
            </w:r>
          </w:p>
        </w:tc>
        <w:tc>
          <w:tcPr>
            <w:tcW w:w="7069" w:type="dxa"/>
            <w:vAlign w:val="center"/>
          </w:tcPr>
          <w:p w14:paraId="715C9885">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4CCA8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6977C792">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12</w:t>
            </w:r>
          </w:p>
        </w:tc>
        <w:tc>
          <w:tcPr>
            <w:tcW w:w="2088" w:type="dxa"/>
            <w:vAlign w:val="center"/>
          </w:tcPr>
          <w:p w14:paraId="78B517E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偏差</w:t>
            </w:r>
          </w:p>
        </w:tc>
        <w:tc>
          <w:tcPr>
            <w:tcW w:w="7069" w:type="dxa"/>
            <w:vAlign w:val="center"/>
          </w:tcPr>
          <w:p w14:paraId="1AD7494C">
            <w:pPr>
              <w:keepNext w:val="0"/>
              <w:keepLines w:val="0"/>
              <w:pageBreakBefore w:val="0"/>
              <w:kinsoku/>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color w:val="auto"/>
                <w:kern w:val="0"/>
                <w:szCs w:val="21"/>
                <w:highlight w:val="none"/>
              </w:rPr>
              <w:t>不允许负偏差</w:t>
            </w:r>
          </w:p>
        </w:tc>
      </w:tr>
      <w:tr w14:paraId="1ECF6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1CCE7B9F">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13</w:t>
            </w:r>
          </w:p>
        </w:tc>
        <w:tc>
          <w:tcPr>
            <w:tcW w:w="2088" w:type="dxa"/>
            <w:vAlign w:val="center"/>
          </w:tcPr>
          <w:p w14:paraId="1F562564">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构成比选文件的其他材料</w:t>
            </w:r>
          </w:p>
        </w:tc>
        <w:tc>
          <w:tcPr>
            <w:tcW w:w="7069" w:type="dxa"/>
            <w:vAlign w:val="center"/>
          </w:tcPr>
          <w:p w14:paraId="76EC5DD9">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1C30E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A7BC257">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14</w:t>
            </w:r>
          </w:p>
        </w:tc>
        <w:tc>
          <w:tcPr>
            <w:tcW w:w="2088" w:type="dxa"/>
            <w:vAlign w:val="center"/>
          </w:tcPr>
          <w:p w14:paraId="01D0173F">
            <w:pPr>
              <w:keepNext w:val="0"/>
              <w:keepLines w:val="0"/>
              <w:pageBreakBefore w:val="0"/>
              <w:kinsoku/>
              <w:overflowPunct/>
              <w:bidi w:val="0"/>
              <w:spacing w:line="400" w:lineRule="exact"/>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构成竞争性比选响应文件的其他材料</w:t>
            </w:r>
          </w:p>
        </w:tc>
        <w:tc>
          <w:tcPr>
            <w:tcW w:w="7069" w:type="dxa"/>
            <w:vAlign w:val="center"/>
          </w:tcPr>
          <w:p w14:paraId="28E6D026">
            <w:pPr>
              <w:pStyle w:val="149"/>
              <w:keepNext w:val="0"/>
              <w:keepLines w:val="0"/>
              <w:pageBreakBefore w:val="0"/>
              <w:kinsoku/>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3D5E7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bottom w:val="single" w:color="auto" w:sz="4" w:space="0"/>
            </w:tcBorders>
            <w:vAlign w:val="center"/>
          </w:tcPr>
          <w:p w14:paraId="03E0655D">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15</w:t>
            </w:r>
          </w:p>
        </w:tc>
        <w:tc>
          <w:tcPr>
            <w:tcW w:w="2088" w:type="dxa"/>
            <w:tcBorders>
              <w:bottom w:val="single" w:color="auto" w:sz="4" w:space="0"/>
            </w:tcBorders>
            <w:vAlign w:val="center"/>
          </w:tcPr>
          <w:p w14:paraId="3E61B2A0">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lang w:val="en-US" w:eastAsia="zh-CN"/>
              </w:rPr>
              <w:t>报价人须知</w:t>
            </w:r>
          </w:p>
        </w:tc>
        <w:tc>
          <w:tcPr>
            <w:tcW w:w="7069" w:type="dxa"/>
            <w:tcBorders>
              <w:bottom w:val="single" w:color="auto" w:sz="4" w:space="0"/>
            </w:tcBorders>
          </w:tcPr>
          <w:p w14:paraId="27EA2C19">
            <w:pPr>
              <w:keepNext w:val="0"/>
              <w:keepLines w:val="0"/>
              <w:pageBreakBefore w:val="0"/>
              <w:kinsoku/>
              <w:overflowPunct/>
              <w:bidi w:val="0"/>
              <w:spacing w:line="400" w:lineRule="exact"/>
              <w:ind w:firstLine="420" w:firstLineChars="200"/>
              <w:jc w:val="left"/>
              <w:textAlignment w:val="auto"/>
              <w:rPr>
                <w:rFonts w:hint="eastAsia" w:ascii="宋体" w:hAnsi="宋体" w:cs="宋体"/>
                <w:color w:val="auto"/>
                <w:highlight w:val="none"/>
              </w:rPr>
            </w:pPr>
            <w:r>
              <w:rPr>
                <w:rFonts w:hint="eastAsia" w:ascii="宋体" w:hAnsi="宋体" w:eastAsia="宋体" w:cs="宋体"/>
                <w:color w:val="auto"/>
                <w:highlight w:val="none"/>
                <w:lang w:val="en-US" w:eastAsia="zh-CN"/>
              </w:rPr>
              <w:t>1.</w:t>
            </w:r>
            <w:r>
              <w:rPr>
                <w:rFonts w:hint="eastAsia"/>
                <w:color w:val="auto"/>
                <w:highlight w:val="none"/>
                <w:lang w:val="en-US" w:eastAsia="zh-CN"/>
              </w:rPr>
              <w:t>报价人</w:t>
            </w:r>
            <w:r>
              <w:rPr>
                <w:rFonts w:hint="eastAsia"/>
                <w:color w:val="auto"/>
                <w:highlight w:val="none"/>
              </w:rPr>
              <w:t>应认真阅读</w:t>
            </w:r>
            <w:r>
              <w:rPr>
                <w:rFonts w:hint="eastAsia"/>
                <w:color w:val="auto"/>
                <w:highlight w:val="none"/>
                <w:lang w:val="en-US" w:eastAsia="zh-CN"/>
              </w:rPr>
              <w:t>工作内容及图纸</w:t>
            </w:r>
            <w:r>
              <w:rPr>
                <w:rFonts w:hint="eastAsia"/>
                <w:color w:val="auto"/>
                <w:highlight w:val="none"/>
              </w:rPr>
              <w:t>后以确认在填报单价和价格之前，设备的所在范围已被包括在每个项目内，报出的单价和价格应被认为包括所有劳务、材料、机械、运输、</w:t>
            </w:r>
            <w:r>
              <w:rPr>
                <w:rFonts w:hint="eastAsia"/>
                <w:color w:val="auto"/>
                <w:highlight w:val="none"/>
                <w:lang w:val="en-US" w:eastAsia="zh-CN"/>
              </w:rPr>
              <w:t>卸货、</w:t>
            </w:r>
            <w:r>
              <w:rPr>
                <w:rFonts w:hint="eastAsia"/>
                <w:color w:val="auto"/>
                <w:highlight w:val="none"/>
              </w:rPr>
              <w:t>出厂检验、相关税率、</w:t>
            </w:r>
            <w:r>
              <w:rPr>
                <w:rFonts w:hint="eastAsia"/>
                <w:color w:val="auto"/>
                <w:highlight w:val="none"/>
                <w:lang w:val="en-US" w:eastAsia="zh-CN"/>
              </w:rPr>
              <w:t>调试、</w:t>
            </w:r>
            <w:r>
              <w:rPr>
                <w:rFonts w:hint="eastAsia"/>
                <w:color w:val="auto"/>
                <w:highlight w:val="none"/>
              </w:rPr>
              <w:t>利润和明示或隐含的风险、保险、责任和义务。</w:t>
            </w:r>
          </w:p>
          <w:p w14:paraId="1AC428CE">
            <w:pPr>
              <w:keepNext w:val="0"/>
              <w:keepLines w:val="0"/>
              <w:pageBreakBefore w:val="0"/>
              <w:kinsoku/>
              <w:overflowPunct/>
              <w:bidi w:val="0"/>
              <w:spacing w:line="400" w:lineRule="exact"/>
              <w:ind w:firstLine="420" w:firstLineChars="200"/>
              <w:jc w:val="left"/>
              <w:textAlignment w:val="auto"/>
              <w:rPr>
                <w:rFonts w:hint="eastAsia" w:ascii="宋体" w:hAnsi="宋体" w:cs="宋体"/>
                <w:b/>
                <w:color w:val="auto"/>
                <w:szCs w:val="21"/>
                <w:highlight w:val="none"/>
              </w:rPr>
            </w:pPr>
            <w:r>
              <w:rPr>
                <w:rFonts w:hint="eastAsia" w:ascii="宋体" w:hAnsi="宋体" w:cs="宋体"/>
                <w:color w:val="auto"/>
                <w:highlight w:val="none"/>
                <w:lang w:val="en-US" w:eastAsia="zh-CN"/>
              </w:rPr>
              <w:t>2.</w:t>
            </w:r>
            <w:r>
              <w:rPr>
                <w:rFonts w:hint="eastAsia" w:ascii="宋体" w:hAnsi="宋体" w:cs="宋体"/>
                <w:color w:val="auto"/>
                <w:highlight w:val="none"/>
              </w:rPr>
              <w:t>报价人按照采购人提供的工程量清单填写工程量清单</w:t>
            </w:r>
            <w:r>
              <w:rPr>
                <w:rFonts w:hint="eastAsia" w:ascii="宋体" w:hAnsi="宋体" w:cs="宋体"/>
                <w:color w:val="auto"/>
                <w:highlight w:val="none"/>
                <w:lang w:eastAsia="zh-CN"/>
              </w:rPr>
              <w:t>。</w:t>
            </w:r>
            <w:r>
              <w:rPr>
                <w:rFonts w:hint="eastAsia" w:ascii="宋体" w:hAnsi="宋体" w:cs="宋体"/>
                <w:b w:val="0"/>
                <w:bCs/>
                <w:color w:val="auto"/>
                <w:szCs w:val="21"/>
                <w:highlight w:val="none"/>
              </w:rPr>
              <w:t>综合单价取小数点后两位，小数点后第三位四舍五入。</w:t>
            </w:r>
          </w:p>
          <w:p w14:paraId="65CB4777">
            <w:pPr>
              <w:keepNext w:val="0"/>
              <w:keepLines w:val="0"/>
              <w:pageBreakBefore w:val="0"/>
              <w:kinsoku/>
              <w:overflowPunct/>
              <w:bidi w:val="0"/>
              <w:spacing w:line="400" w:lineRule="exact"/>
              <w:ind w:firstLine="422" w:firstLineChars="200"/>
              <w:jc w:val="left"/>
              <w:textAlignment w:val="auto"/>
              <w:rPr>
                <w:rFonts w:hint="eastAsia" w:ascii="宋体" w:hAnsi="宋体" w:cs="宋体"/>
                <w:b/>
                <w:bCs/>
                <w:color w:val="auto"/>
                <w:szCs w:val="21"/>
                <w:highlight w:val="none"/>
              </w:rPr>
            </w:pPr>
            <w:r>
              <w:rPr>
                <w:rFonts w:hint="eastAsia" w:ascii="宋体" w:hAnsi="宋体" w:cs="宋体"/>
                <w:b/>
                <w:bCs/>
                <w:color w:val="auto"/>
                <w:szCs w:val="21"/>
                <w:highlight w:val="none"/>
              </w:rPr>
              <w:t>本项目工程量清单及说明随</w:t>
            </w:r>
            <w:r>
              <w:rPr>
                <w:rFonts w:hint="eastAsia" w:ascii="宋体" w:hAnsi="宋体" w:cs="宋体"/>
                <w:b/>
                <w:bCs/>
                <w:color w:val="auto"/>
                <w:szCs w:val="21"/>
                <w:highlight w:val="none"/>
                <w:lang w:val="en-US" w:eastAsia="zh-CN"/>
              </w:rPr>
              <w:t>竞争性</w:t>
            </w:r>
            <w:r>
              <w:rPr>
                <w:rFonts w:hint="eastAsia" w:ascii="宋体" w:hAnsi="宋体" w:cs="宋体"/>
                <w:b/>
                <w:bCs/>
                <w:color w:val="auto"/>
                <w:szCs w:val="21"/>
                <w:highlight w:val="none"/>
              </w:rPr>
              <w:t>比选文件一并发布，详见附件。</w:t>
            </w:r>
          </w:p>
          <w:p w14:paraId="071E3A50">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lang w:val="en-US" w:eastAsia="zh-CN"/>
              </w:rPr>
              <w:t>3.</w:t>
            </w:r>
            <w:r>
              <w:rPr>
                <w:rFonts w:hint="eastAsia" w:ascii="宋体" w:hAnsi="宋体" w:cs="宋体"/>
                <w:b w:val="0"/>
                <w:bCs w:val="0"/>
                <w:color w:val="auto"/>
                <w:highlight w:val="none"/>
              </w:rPr>
              <w:t>异常低价警戒线要求</w:t>
            </w:r>
          </w:p>
          <w:p w14:paraId="60804254">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kern w:val="0"/>
                <w:sz w:val="21"/>
                <w:szCs w:val="18"/>
                <w:highlight w:val="none"/>
                <w:lang w:val="en-US" w:eastAsia="zh-CN" w:bidi="ar"/>
              </w:rPr>
              <w:t>本项目是否设置</w:t>
            </w:r>
            <w:r>
              <w:rPr>
                <w:rFonts w:hint="eastAsia" w:ascii="宋体" w:hAnsi="宋体" w:cs="宋体"/>
                <w:b w:val="0"/>
                <w:bCs w:val="0"/>
                <w:color w:val="auto"/>
                <w:highlight w:val="none"/>
              </w:rPr>
              <w:t>异常低价警戒线要求</w:t>
            </w:r>
            <w:r>
              <w:rPr>
                <w:rFonts w:hint="eastAsia" w:ascii="宋体" w:hAnsi="宋体" w:cs="宋体"/>
                <w:b w:val="0"/>
                <w:bCs w:val="0"/>
                <w:color w:val="auto"/>
                <w:kern w:val="0"/>
                <w:sz w:val="21"/>
                <w:szCs w:val="18"/>
                <w:highlight w:val="none"/>
                <w:lang w:eastAsia="zh-CN" w:bidi="ar"/>
              </w:rPr>
              <w:t>：</w:t>
            </w:r>
            <w:r>
              <w:rPr>
                <w:rFonts w:hint="eastAsia" w:ascii="宋体" w:hAnsi="宋体" w:cs="宋体"/>
                <w:b w:val="0"/>
                <w:bCs w:val="0"/>
                <w:color w:val="auto"/>
                <w:kern w:val="0"/>
                <w:sz w:val="21"/>
                <w:szCs w:val="18"/>
                <w:highlight w:val="none"/>
                <w:lang w:val="en-US" w:eastAsia="zh-CN" w:bidi="ar"/>
              </w:rPr>
              <w:t>是否设置</w:t>
            </w:r>
            <w:r>
              <w:rPr>
                <w:rFonts w:hint="eastAsia" w:ascii="宋体" w:hAnsi="宋体" w:cs="宋体"/>
                <w:b w:val="0"/>
                <w:bCs w:val="0"/>
                <w:color w:val="auto"/>
                <w:highlight w:val="none"/>
              </w:rPr>
              <w:t>异常低价警戒线</w:t>
            </w:r>
          </w:p>
          <w:p w14:paraId="3C6005BA">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（1）</w:t>
            </w:r>
            <w:r>
              <w:rPr>
                <w:rFonts w:hint="eastAsia" w:ascii="宋体" w:hAnsi="宋体" w:cs="宋体"/>
                <w:b w:val="0"/>
                <w:bCs w:val="0"/>
                <w:color w:val="auto"/>
                <w:highlight w:val="none"/>
              </w:rPr>
              <w:t>异常低价警戒线要求：最高限价的</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85</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rPr>
              <w:t>%。</w:t>
            </w:r>
          </w:p>
          <w:p w14:paraId="17DE59E0">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（2）报价人</w:t>
            </w:r>
            <w:r>
              <w:rPr>
                <w:rFonts w:hint="eastAsia" w:ascii="宋体" w:hAnsi="宋体" w:cs="宋体"/>
                <w:b w:val="0"/>
                <w:bCs w:val="0"/>
                <w:color w:val="auto"/>
                <w:highlight w:val="none"/>
              </w:rPr>
              <w:t>总报价低于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规定的对应的异常低价警戒线的，应提供报价合理性说明，并提供必要的证明材料。</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提供的说明不得降低或者改变原设计方案、技术工艺、施工标准，不得影响项目的质量、安全、工期、结算等正常履约。</w:t>
            </w:r>
          </w:p>
          <w:p w14:paraId="71BBB3DD">
            <w:pPr>
              <w:keepNext w:val="0"/>
              <w:keepLines w:val="0"/>
              <w:pageBreakBefore w:val="0"/>
              <w:kinsoku/>
              <w:overflowPunct/>
              <w:bidi w:val="0"/>
              <w:snapToGrid w:val="0"/>
              <w:spacing w:line="400" w:lineRule="exact"/>
              <w:ind w:firstLine="420" w:firstLineChars="200"/>
              <w:textAlignment w:val="auto"/>
              <w:rPr>
                <w:rFonts w:ascii="宋体" w:hAnsi="宋体" w:cs="宋体"/>
                <w:color w:val="auto"/>
                <w:szCs w:val="21"/>
                <w:highlight w:val="none"/>
              </w:rPr>
            </w:pPr>
            <w:r>
              <w:rPr>
                <w:rFonts w:hint="eastAsia" w:ascii="宋体" w:hAnsi="宋体" w:cs="宋体"/>
                <w:b w:val="0"/>
                <w:bCs w:val="0"/>
                <w:color w:val="auto"/>
                <w:highlight w:val="none"/>
                <w:lang w:val="en-US" w:eastAsia="zh-CN"/>
              </w:rPr>
              <w:t>（3）报价人</w:t>
            </w:r>
            <w:r>
              <w:rPr>
                <w:rFonts w:hint="eastAsia" w:ascii="宋体" w:hAnsi="宋体" w:cs="宋体"/>
                <w:b w:val="0"/>
                <w:bCs w:val="0"/>
                <w:color w:val="auto"/>
                <w:highlight w:val="none"/>
              </w:rPr>
              <w:t>总报价低于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未提供报价合理性说明或者提供的说明不能证明其报价合理性的，由评标委员会作否决</w:t>
            </w:r>
            <w:r>
              <w:rPr>
                <w:rFonts w:hint="eastAsia" w:ascii="宋体" w:hAnsi="宋体" w:cs="宋体"/>
                <w:b w:val="0"/>
                <w:bCs w:val="0"/>
                <w:color w:val="auto"/>
                <w:highlight w:val="none"/>
                <w:lang w:val="en-US" w:eastAsia="zh-CN"/>
              </w:rPr>
              <w:t>报价</w:t>
            </w:r>
            <w:r>
              <w:rPr>
                <w:rFonts w:hint="eastAsia" w:ascii="宋体" w:hAnsi="宋体" w:cs="宋体"/>
                <w:b w:val="0"/>
                <w:bCs w:val="0"/>
                <w:color w:val="auto"/>
                <w:highlight w:val="none"/>
              </w:rPr>
              <w:t>处理。</w:t>
            </w:r>
          </w:p>
        </w:tc>
      </w:tr>
      <w:tr w14:paraId="26755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bottom w:val="single" w:color="auto" w:sz="4" w:space="0"/>
            </w:tcBorders>
            <w:vAlign w:val="center"/>
          </w:tcPr>
          <w:p w14:paraId="67FA5CD6">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16</w:t>
            </w:r>
          </w:p>
        </w:tc>
        <w:tc>
          <w:tcPr>
            <w:tcW w:w="2088" w:type="dxa"/>
            <w:tcBorders>
              <w:bottom w:val="single" w:color="auto" w:sz="4" w:space="0"/>
            </w:tcBorders>
            <w:shd w:val="clear" w:color="auto" w:fill="auto"/>
            <w:vAlign w:val="center"/>
          </w:tcPr>
          <w:p w14:paraId="51F2946D">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szCs w:val="21"/>
                <w:highlight w:val="none"/>
              </w:rPr>
              <w:t>乙方违约的处理</w:t>
            </w:r>
          </w:p>
        </w:tc>
        <w:tc>
          <w:tcPr>
            <w:tcW w:w="7069" w:type="dxa"/>
            <w:tcBorders>
              <w:bottom w:val="single" w:color="auto" w:sz="4" w:space="0"/>
            </w:tcBorders>
            <w:shd w:val="clear" w:color="auto" w:fill="auto"/>
            <w:vAlign w:val="top"/>
          </w:tcPr>
          <w:p w14:paraId="3A44D454">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乙方在本项目工作开展期间，其项目经理、项目安全负责人必须驻施工现场开展工作，其在岗驻场工作时间按计划工期的工作日天数按实计量，若不在岗将处以1千元/人·天的违约处理。若离开必须书面向业主请假，未经批准擅自离开，按1千元/人·天处违约处理。</w:t>
            </w:r>
          </w:p>
          <w:p w14:paraId="69D5ED66">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乙方在本项目工作开展期间，更换项目经理，甲方按5万元/人进行违约处理；更换安全负责人，甲方按2万元/人进行违约处理。新更换的人员不低于比选文件人员资质要求。</w:t>
            </w:r>
          </w:p>
          <w:p w14:paraId="7BAB120E">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乙方分包的工程项目，不得再行转包或分包，否则将无条件被认为乙方违约，由此引起的一切责任、事故和损失由乙方负责。此外，乙方还应当向甲方支付 1 万元违约金，甲方有权终止或解除合同。</w:t>
            </w:r>
          </w:p>
          <w:p w14:paraId="5DD46927">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在施工过程中由乙方分包的工程项目质量经检验达不到验收规范和评定标准，不能保证工程质量，或因乙方分包的工程项目进度不能满足采购人和甲方制定的进度目标要求，则甲方有权终止合同，由此造成的损失由乙方承担。此外，乙方还应当向甲方支付1万元违约金。</w:t>
            </w:r>
          </w:p>
          <w:p w14:paraId="1979AA12">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除上一条款外，合同签订后，不经双方协商同意，任何一方不得随意变更或解除。如乙方未经甲方同意，单方解除合同时（如中途未征得甲方同意无故退场），甲方将按照乙方完成工作量的80%进行结算，同时乙方还需支付甲方  1 万元违约金，并且由乙方赔偿甲方因影响施工计划造成的经济损失；如甲方中途无故解除合同，按乙方完成工作量的100%进行结算，应赔偿乙方因此造成的经济损失。</w:t>
            </w:r>
          </w:p>
          <w:p w14:paraId="7D2740A3">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因乙方原因，出现下列情况之一的，甲方有权采取认为合理的一切措施进行处理，由此引起的损失由乙方承担。</w:t>
            </w:r>
          </w:p>
          <w:p w14:paraId="1D156EE8">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.1乙方的主要人员、机械设备及流动资金不能按时到位的，严重制约了工程的施工；</w:t>
            </w:r>
          </w:p>
          <w:p w14:paraId="674D0BAE">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.2进度滞后该工程总体进度计划的10％或落到工程管理曲线下线以下的；</w:t>
            </w:r>
          </w:p>
          <w:p w14:paraId="0A0D4104">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.3不按施工技术规范和标准要求施工，造成工程质量低劣的达不到验收标准的；</w:t>
            </w:r>
          </w:p>
          <w:p w14:paraId="4D4EA73D">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.4不遵守甲方的管理，不能服从采购人和监理人的指令，造成工程不能管理无法推进。</w:t>
            </w:r>
          </w:p>
          <w:p w14:paraId="58280CF6">
            <w:pPr>
              <w:keepNext w:val="0"/>
              <w:keepLines w:val="0"/>
              <w:pageBreakBefore w:val="0"/>
              <w:numPr>
                <w:ilvl w:val="0"/>
                <w:numId w:val="3"/>
              </w:numPr>
              <w:kinsoku/>
              <w:overflowPunct/>
              <w:bidi w:val="0"/>
              <w:spacing w:line="400" w:lineRule="exact"/>
              <w:ind w:firstLine="420" w:firstLineChars="200"/>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6.</w:t>
            </w:r>
            <w:r>
              <w:rPr>
                <w:rFonts w:hint="eastAsia" w:ascii="宋体" w:hAnsi="宋体" w:eastAsia="宋体" w:cs="宋体"/>
                <w:color w:val="auto"/>
                <w:szCs w:val="21"/>
                <w:highlight w:val="none"/>
                <w:lang w:val="en-US" w:eastAsia="zh-CN"/>
              </w:rPr>
              <w:t>乙方应按合同规定的工期及质量要求完成，否则应偿付给甲方10000元/天的逾期违约金，并承担甲方项目部延期完成任务以后后续发生的管理费用，限额为 5％本合同的签约合同价。</w:t>
            </w:r>
          </w:p>
        </w:tc>
      </w:tr>
      <w:tr w14:paraId="3F3F2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bottom w:val="single" w:color="auto" w:sz="4" w:space="0"/>
            </w:tcBorders>
            <w:vAlign w:val="center"/>
          </w:tcPr>
          <w:p w14:paraId="278E8F6C">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17</w:t>
            </w:r>
          </w:p>
        </w:tc>
        <w:tc>
          <w:tcPr>
            <w:tcW w:w="2088" w:type="dxa"/>
            <w:tcBorders>
              <w:bottom w:val="single" w:color="auto" w:sz="4" w:space="0"/>
            </w:tcBorders>
            <w:shd w:val="clear" w:color="auto" w:fill="auto"/>
            <w:vAlign w:val="center"/>
          </w:tcPr>
          <w:p w14:paraId="2E0BB47A">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最高投标限价</w:t>
            </w:r>
          </w:p>
        </w:tc>
        <w:tc>
          <w:tcPr>
            <w:tcW w:w="7069" w:type="dxa"/>
            <w:tcBorders>
              <w:bottom w:val="single" w:color="auto" w:sz="4" w:space="0"/>
            </w:tcBorders>
            <w:shd w:val="clear" w:color="auto" w:fill="auto"/>
            <w:vAlign w:val="top"/>
          </w:tcPr>
          <w:p w14:paraId="557FC910">
            <w:pPr>
              <w:keepNext w:val="0"/>
              <w:keepLines w:val="0"/>
              <w:pageBreakBefore w:val="0"/>
              <w:kinsoku/>
              <w:wordWrap/>
              <w:overflowPunct/>
              <w:bidi w:val="0"/>
              <w:spacing w:line="400" w:lineRule="exact"/>
              <w:ind w:firstLine="422" w:firstLineChars="200"/>
              <w:jc w:val="both"/>
              <w:textAlignment w:val="auto"/>
              <w:rPr>
                <w:rFonts w:hint="eastAsia" w:ascii="宋体" w:hAnsi="宋体" w:eastAsia="宋体" w:cs="宋体"/>
                <w:b/>
                <w:bCs/>
                <w:color w:val="auto"/>
                <w:sz w:val="21"/>
                <w:szCs w:val="21"/>
                <w:highlight w:val="none"/>
                <w:u w:val="none"/>
              </w:rPr>
            </w:pPr>
            <w:r>
              <w:rPr>
                <w:rFonts w:hint="eastAsia" w:ascii="宋体" w:hAnsi="宋体" w:cs="宋体"/>
                <w:b/>
                <w:bCs/>
                <w:color w:val="auto"/>
                <w:sz w:val="21"/>
                <w:szCs w:val="21"/>
                <w:highlight w:val="none"/>
                <w:lang w:val="en-US" w:eastAsia="zh-CN"/>
              </w:rPr>
              <w:t>本</w:t>
            </w:r>
            <w:r>
              <w:rPr>
                <w:rFonts w:hint="eastAsia" w:ascii="宋体" w:hAnsi="宋体" w:eastAsia="宋体" w:cs="宋体"/>
                <w:b/>
                <w:bCs/>
                <w:color w:val="auto"/>
                <w:sz w:val="21"/>
                <w:szCs w:val="21"/>
                <w:highlight w:val="none"/>
              </w:rPr>
              <w:t>项目</w:t>
            </w:r>
            <w:r>
              <w:rPr>
                <w:rFonts w:hint="eastAsia" w:ascii="宋体" w:hAnsi="宋体" w:cs="宋体"/>
                <w:b/>
                <w:bCs/>
                <w:color w:val="auto"/>
                <w:sz w:val="21"/>
                <w:szCs w:val="21"/>
                <w:highlight w:val="none"/>
                <w:lang w:val="en-US" w:eastAsia="zh-CN"/>
              </w:rPr>
              <w:t>设置标段一报价总价</w:t>
            </w:r>
            <w:r>
              <w:rPr>
                <w:rFonts w:hint="eastAsia" w:ascii="宋体" w:hAnsi="宋体" w:eastAsia="宋体" w:cs="宋体"/>
                <w:b/>
                <w:bCs/>
                <w:color w:val="auto"/>
                <w:sz w:val="21"/>
                <w:szCs w:val="21"/>
                <w:highlight w:val="none"/>
              </w:rPr>
              <w:t>最高限价：</w:t>
            </w:r>
            <w:r>
              <w:rPr>
                <w:rFonts w:hint="eastAsia" w:ascii="宋体" w:hAnsi="宋体" w:eastAsia="宋体" w:cs="宋体"/>
                <w:b/>
                <w:bCs/>
                <w:color w:val="auto"/>
                <w:sz w:val="21"/>
                <w:szCs w:val="21"/>
                <w:highlight w:val="none"/>
                <w:u w:val="single"/>
                <w:lang w:val="en-US" w:eastAsia="zh-CN"/>
              </w:rPr>
              <w:t xml:space="preserve"> 866964.92</w:t>
            </w:r>
            <w:r>
              <w:rPr>
                <w:rFonts w:hint="eastAsia" w:ascii="宋体" w:hAnsi="宋体" w:eastAsia="宋体" w:cs="宋体"/>
                <w:b/>
                <w:bCs/>
                <w:color w:val="auto"/>
                <w:sz w:val="21"/>
                <w:szCs w:val="21"/>
                <w:highlight w:val="none"/>
                <w:u w:val="none"/>
              </w:rPr>
              <w:t>元，其中安全生产费</w:t>
            </w:r>
            <w:r>
              <w:rPr>
                <w:rFonts w:hint="eastAsia" w:ascii="宋体" w:hAnsi="宋体" w:eastAsia="宋体" w:cs="宋体"/>
                <w:b/>
                <w:bCs/>
                <w:color w:val="auto"/>
                <w:sz w:val="21"/>
                <w:szCs w:val="21"/>
                <w:highlight w:val="none"/>
                <w:u w:val="single"/>
                <w:lang w:val="en-US" w:eastAsia="zh-CN"/>
              </w:rPr>
              <w:t xml:space="preserve"> 19173.99 </w:t>
            </w:r>
            <w:r>
              <w:rPr>
                <w:rFonts w:hint="eastAsia" w:ascii="宋体" w:hAnsi="宋体" w:eastAsia="宋体" w:cs="宋体"/>
                <w:b/>
                <w:bCs/>
                <w:color w:val="auto"/>
                <w:sz w:val="21"/>
                <w:szCs w:val="21"/>
                <w:highlight w:val="none"/>
                <w:u w:val="none"/>
              </w:rPr>
              <w:t>元</w:t>
            </w:r>
            <w:r>
              <w:rPr>
                <w:rFonts w:hint="eastAsia" w:ascii="宋体" w:hAnsi="宋体" w:cs="宋体"/>
                <w:b/>
                <w:bCs/>
                <w:color w:val="auto"/>
                <w:sz w:val="21"/>
                <w:szCs w:val="21"/>
                <w:highlight w:val="none"/>
                <w:u w:val="none"/>
                <w:lang w:eastAsia="zh-CN"/>
              </w:rPr>
              <w:t>，</w:t>
            </w:r>
            <w:r>
              <w:rPr>
                <w:rFonts w:hint="eastAsia" w:ascii="宋体" w:hAnsi="宋体" w:cs="宋体"/>
                <w:b/>
                <w:bCs/>
                <w:color w:val="auto"/>
                <w:sz w:val="21"/>
                <w:szCs w:val="21"/>
                <w:highlight w:val="none"/>
                <w:u w:val="none"/>
                <w:lang w:val="en-US" w:eastAsia="zh-CN"/>
              </w:rPr>
              <w:t>单价限价详见“竞争性比选文件附件”</w:t>
            </w:r>
            <w:r>
              <w:rPr>
                <w:rFonts w:hint="eastAsia" w:ascii="宋体" w:hAnsi="宋体" w:eastAsia="宋体" w:cs="宋体"/>
                <w:b/>
                <w:bCs/>
                <w:color w:val="auto"/>
                <w:sz w:val="21"/>
                <w:szCs w:val="21"/>
                <w:highlight w:val="none"/>
                <w:u w:val="none"/>
              </w:rPr>
              <w:t>。</w:t>
            </w:r>
          </w:p>
          <w:p w14:paraId="0E919036">
            <w:pPr>
              <w:keepNext w:val="0"/>
              <w:keepLines w:val="0"/>
              <w:pageBreakBefore w:val="0"/>
              <w:kinsoku/>
              <w:overflowPunct/>
              <w:bidi w:val="0"/>
              <w:spacing w:line="400" w:lineRule="exact"/>
              <w:ind w:firstLine="422" w:firstLineChars="200"/>
              <w:textAlignment w:val="auto"/>
              <w:rPr>
                <w:rFonts w:hint="default" w:ascii="宋体" w:hAnsi="宋体" w:eastAsia="宋体" w:cs="宋体"/>
                <w:b/>
                <w:bCs/>
                <w:color w:val="auto"/>
                <w:kern w:val="0"/>
                <w:sz w:val="21"/>
                <w:szCs w:val="21"/>
                <w:highlight w:val="none"/>
                <w:lang w:val="en-US" w:eastAsia="zh-CN" w:bidi="ar-SA"/>
              </w:rPr>
            </w:pPr>
            <w:r>
              <w:rPr>
                <w:rFonts w:hint="eastAsia" w:ascii="宋体" w:hAnsi="宋体" w:eastAsia="宋体" w:cs="宋体"/>
                <w:b/>
                <w:color w:val="auto"/>
                <w:sz w:val="21"/>
                <w:szCs w:val="21"/>
                <w:highlight w:val="none"/>
              </w:rPr>
              <w:t>注：本项目安全生产费，报价人报价时，只能按照竞争性比选文件公布的价格进行填报，不得浮动，否则视为不符合竞争性比选文件规定。</w:t>
            </w:r>
            <w:r>
              <w:rPr>
                <w:rFonts w:hint="eastAsia" w:ascii="宋体" w:hAnsi="宋体" w:eastAsia="宋体" w:cs="宋体"/>
                <w:b/>
                <w:bCs/>
                <w:color w:val="auto"/>
                <w:kern w:val="0"/>
                <w:sz w:val="21"/>
                <w:szCs w:val="21"/>
                <w:highlight w:val="none"/>
              </w:rPr>
              <w:t>本项目采用单价限价方式，报价人所报单价不得超过采购人发布的单价限价，若有报价高于采购人发布的单价限价，其竞争性比选响应文件视为重大偏差，竞争性比选响应文件将按否决报价处理。</w:t>
            </w:r>
          </w:p>
        </w:tc>
      </w:tr>
      <w:tr w14:paraId="08EC2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bottom w:val="single" w:color="auto" w:sz="4" w:space="0"/>
            </w:tcBorders>
            <w:vAlign w:val="center"/>
          </w:tcPr>
          <w:p w14:paraId="4702A19C">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18</w:t>
            </w:r>
          </w:p>
        </w:tc>
        <w:tc>
          <w:tcPr>
            <w:tcW w:w="2088" w:type="dxa"/>
            <w:tcBorders>
              <w:bottom w:val="single" w:color="auto" w:sz="4" w:space="0"/>
            </w:tcBorders>
            <w:shd w:val="clear" w:color="auto" w:fill="auto"/>
            <w:vAlign w:val="center"/>
          </w:tcPr>
          <w:p w14:paraId="1FA3190E">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合同支付办法</w:t>
            </w:r>
          </w:p>
        </w:tc>
        <w:tc>
          <w:tcPr>
            <w:tcW w:w="7069" w:type="dxa"/>
            <w:tcBorders>
              <w:bottom w:val="single" w:color="auto" w:sz="4" w:space="0"/>
            </w:tcBorders>
            <w:shd w:val="clear" w:color="auto" w:fill="auto"/>
            <w:vAlign w:val="top"/>
          </w:tcPr>
          <w:p w14:paraId="61831020">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2" w:firstLineChars="200"/>
              <w:textAlignment w:val="auto"/>
              <w:rPr>
                <w:rFonts w:hint="default" w:ascii="Times New Roman" w:hAnsi="Times New Roman" w:eastAsia="宋体" w:cs="Times New Roman"/>
                <w:color w:val="auto"/>
                <w:kern w:val="0"/>
                <w:sz w:val="20"/>
                <w:szCs w:val="24"/>
                <w:highlight w:val="none"/>
                <w:lang w:val="en-US" w:eastAsia="zh-CN" w:bidi="ar-SA"/>
              </w:rPr>
            </w:pPr>
            <w:bookmarkStart w:id="115" w:name="支付方式"/>
            <w:r>
              <w:rPr>
                <w:rFonts w:hint="eastAsia" w:ascii="宋体" w:hAnsi="宋体" w:cs="宋体"/>
                <w:b/>
                <w:bCs/>
                <w:color w:val="auto"/>
                <w:sz w:val="21"/>
                <w:szCs w:val="21"/>
                <w:highlight w:val="none"/>
                <w:lang w:val="en-US" w:eastAsia="zh-CN"/>
              </w:rPr>
              <w:t>每次支付前需由乙方提交书面支付申请、相关证明材料以及对应增值税专用发票经甲方审核无误后，按以下节点支付：</w:t>
            </w:r>
            <w:r>
              <w:rPr>
                <w:rFonts w:hint="eastAsia" w:ascii="宋体" w:hAnsi="宋体" w:cs="宋体"/>
                <w:b w:val="0"/>
                <w:bCs w:val="0"/>
                <w:color w:val="auto"/>
                <w:sz w:val="21"/>
                <w:szCs w:val="21"/>
                <w:highlight w:val="none"/>
                <w:lang w:val="en-US" w:eastAsia="zh-CN"/>
              </w:rPr>
              <w:t xml:space="preserve"> 按照合同清单工程量及工作任务包干、未实施部分按清单单价扣减的计量支付原则，采取季度支付方式，乙方向甲方提交相应的维护资料和支付资料，经甲方验收合格后将维护费用支付给乙方。</w:t>
            </w:r>
            <w:bookmarkEnd w:id="115"/>
          </w:p>
        </w:tc>
      </w:tr>
      <w:tr w14:paraId="4C15E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39BE0BE6">
            <w:pPr>
              <w:keepNext w:val="0"/>
              <w:keepLines w:val="0"/>
              <w:pageBreakBefore w:val="0"/>
              <w:kinsoku/>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19</w:t>
            </w:r>
          </w:p>
        </w:tc>
        <w:tc>
          <w:tcPr>
            <w:tcW w:w="2088" w:type="dxa"/>
          </w:tcPr>
          <w:p w14:paraId="22DDCABC">
            <w:pPr>
              <w:keepNext w:val="0"/>
              <w:keepLines w:val="0"/>
              <w:pageBreakBefore w:val="0"/>
              <w:kinsoku/>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069" w:type="dxa"/>
            <w:vAlign w:val="center"/>
          </w:tcPr>
          <w:p w14:paraId="281789BF">
            <w:pPr>
              <w:keepNext w:val="0"/>
              <w:keepLines w:val="0"/>
              <w:pageBreakBefore w:val="0"/>
              <w:kinsoku/>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771BC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6CD6EDB2">
            <w:pPr>
              <w:pStyle w:val="149"/>
              <w:keepNext w:val="0"/>
              <w:keepLines w:val="0"/>
              <w:pageBreakBefore w:val="0"/>
              <w:kinsoku/>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20</w:t>
            </w:r>
          </w:p>
        </w:tc>
        <w:tc>
          <w:tcPr>
            <w:tcW w:w="2088" w:type="dxa"/>
            <w:vAlign w:val="center"/>
          </w:tcPr>
          <w:p w14:paraId="0E564024">
            <w:pPr>
              <w:pStyle w:val="149"/>
              <w:keepNext w:val="0"/>
              <w:keepLines w:val="0"/>
              <w:pageBreakBefore w:val="0"/>
              <w:kinsoku/>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069" w:type="dxa"/>
            <w:vAlign w:val="center"/>
          </w:tcPr>
          <w:p w14:paraId="400D9A5E">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1539592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16" w:name="是否提供投标保证金"/>
            <w:r>
              <w:rPr>
                <w:rFonts w:hint="eastAsia" w:hAnsi="宋体" w:cs="宋体"/>
                <w:b w:val="0"/>
                <w:bCs w:val="0"/>
                <w:color w:val="auto"/>
                <w:kern w:val="0"/>
                <w:sz w:val="21"/>
                <w:szCs w:val="18"/>
                <w:highlight w:val="none"/>
                <w:lang w:val="en-US" w:eastAsia="zh-CN" w:bidi="ar"/>
              </w:rPr>
              <w:t>是</w:t>
            </w:r>
            <w:bookmarkEnd w:id="116"/>
          </w:p>
          <w:p w14:paraId="6C8D7F4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bookmarkStart w:id="117" w:name="投标保证金"/>
            <w:r>
              <w:rPr>
                <w:rFonts w:hint="eastAsia" w:hAnsi="宋体" w:cs="宋体"/>
                <w:color w:val="auto"/>
                <w:sz w:val="21"/>
                <w:szCs w:val="21"/>
                <w:highlight w:val="none"/>
                <w:u w:val="single"/>
                <w:lang w:val="en-US" w:eastAsia="zh-CN"/>
              </w:rPr>
              <w:t>15000.00</w:t>
            </w:r>
            <w:bookmarkEnd w:id="117"/>
            <w:r>
              <w:rPr>
                <w:rFonts w:hint="eastAsia" w:ascii="宋体" w:hAnsi="宋体" w:eastAsia="宋体" w:cs="宋体"/>
                <w:color w:val="auto"/>
                <w:sz w:val="21"/>
                <w:szCs w:val="21"/>
                <w:highlight w:val="none"/>
              </w:rPr>
              <w:t>元，由报价人从公司基本账户将投标保证金汇至以下指定账户：</w:t>
            </w:r>
          </w:p>
          <w:p w14:paraId="230A96E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4BC8A39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05866A4E">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r>
              <w:rPr>
                <w:rFonts w:hint="eastAsia" w:hAnsi="宋体" w:cs="宋体"/>
                <w:i w:val="0"/>
                <w:iCs w:val="0"/>
                <w:color w:val="auto"/>
                <w:sz w:val="21"/>
                <w:szCs w:val="21"/>
                <w:highlight w:val="none"/>
                <w:u w:val="single"/>
                <w:lang w:eastAsia="zh-CN"/>
              </w:rPr>
              <w:t>2026年运维分公司供配电系统维护采购(第二次）</w:t>
            </w:r>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49CCA70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3001D9C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02051B69">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31058CD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3CBCB79C">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hAnsi="宋体" w:cs="宋体"/>
                <w:b/>
                <w:bCs/>
                <w:color w:val="auto"/>
                <w:kern w:val="2"/>
                <w:sz w:val="21"/>
                <w:szCs w:val="21"/>
                <w:highlight w:val="none"/>
                <w:lang w:val="en-US" w:eastAsia="zh-CN"/>
              </w:rPr>
              <w:t>3、若本项目“第一次”采购失败，采购人发布“第二次”采购后，报价人可沿用“第一次”采购递交的投标保证金，无需重复递交投标保证金。</w:t>
            </w:r>
          </w:p>
          <w:p w14:paraId="5135C023">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0ACD624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18" w:name="是否提供履约保证金"/>
            <w:r>
              <w:rPr>
                <w:rFonts w:hint="eastAsia" w:hAnsi="宋体" w:cs="宋体"/>
                <w:b w:val="0"/>
                <w:bCs w:val="0"/>
                <w:color w:val="auto"/>
                <w:kern w:val="0"/>
                <w:sz w:val="21"/>
                <w:szCs w:val="18"/>
                <w:highlight w:val="none"/>
                <w:lang w:val="en-US" w:eastAsia="zh-CN" w:bidi="ar"/>
              </w:rPr>
              <w:t>是</w:t>
            </w:r>
            <w:bookmarkEnd w:id="118"/>
          </w:p>
          <w:p w14:paraId="0B336B26">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157937B6">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19" w:name="履约保证金"/>
            <w:r>
              <w:rPr>
                <w:rFonts w:hint="eastAsia" w:hAnsi="宋体"/>
                <w:color w:val="auto"/>
                <w:kern w:val="2"/>
                <w:sz w:val="21"/>
                <w:szCs w:val="21"/>
                <w:highlight w:val="none"/>
                <w:u w:val="single"/>
                <w:lang w:val="en-US" w:eastAsia="zh-CN"/>
              </w:rPr>
              <w:t>合同金额的5%</w:t>
            </w:r>
            <w:bookmarkEnd w:id="119"/>
          </w:p>
          <w:p w14:paraId="6FD4B77C">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451873A5">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50952F13">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cs="宋体"/>
                <w:i w:val="0"/>
                <w:iCs w:val="0"/>
                <w:color w:val="auto"/>
                <w:sz w:val="21"/>
                <w:szCs w:val="21"/>
                <w:highlight w:val="none"/>
                <w:u w:val="single"/>
                <w:lang w:eastAsia="zh-CN"/>
              </w:rPr>
              <w:t>2026年运维分公司供配电系统维护采购(第二次）</w:t>
            </w:r>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564D0732">
            <w:pPr>
              <w:keepNext w:val="0"/>
              <w:keepLines w:val="0"/>
              <w:pageBreakBefore w:val="0"/>
              <w:suppressLineNumbers w:val="0"/>
              <w:kinsoku/>
              <w:overflowPunct/>
              <w:bidi w:val="0"/>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54B4218E">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cs="宋体"/>
                <w:color w:val="auto"/>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5923AF13">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三、采购人指定的开户银行及账号如下：</w:t>
            </w:r>
          </w:p>
          <w:p w14:paraId="15A0B4EA">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2615A68D">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33B89D97">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11D38E63">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s="宋体"/>
                <w:color w:val="auto"/>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13EE7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FB25786">
            <w:pPr>
              <w:pStyle w:val="149"/>
              <w:keepNext w:val="0"/>
              <w:keepLines w:val="0"/>
              <w:pageBreakBefore w:val="0"/>
              <w:kinsoku/>
              <w:overflowPunct/>
              <w:bidi w:val="0"/>
              <w:spacing w:line="400" w:lineRule="exact"/>
              <w:jc w:val="center"/>
              <w:textAlignment w:val="auto"/>
              <w:rPr>
                <w:rFonts w:hint="eastAsia" w:hAnsi="宋体" w:eastAsia="宋体"/>
                <w:color w:val="auto"/>
                <w:sz w:val="21"/>
                <w:szCs w:val="21"/>
                <w:highlight w:val="none"/>
                <w:lang w:eastAsia="zh-CN"/>
              </w:rPr>
            </w:pPr>
            <w:r>
              <w:rPr>
                <w:rFonts w:hint="eastAsia" w:hAnsi="宋体"/>
                <w:color w:val="auto"/>
                <w:sz w:val="21"/>
                <w:szCs w:val="21"/>
                <w:highlight w:val="none"/>
              </w:rPr>
              <w:t>2</w:t>
            </w:r>
            <w:r>
              <w:rPr>
                <w:rFonts w:hint="eastAsia" w:hAnsi="宋体"/>
                <w:color w:val="auto"/>
                <w:sz w:val="21"/>
                <w:szCs w:val="21"/>
                <w:highlight w:val="none"/>
                <w:lang w:val="en-US" w:eastAsia="zh-CN"/>
              </w:rPr>
              <w:t>1</w:t>
            </w:r>
          </w:p>
        </w:tc>
        <w:tc>
          <w:tcPr>
            <w:tcW w:w="2088" w:type="dxa"/>
            <w:vAlign w:val="center"/>
          </w:tcPr>
          <w:p w14:paraId="60C8F926">
            <w:pPr>
              <w:pStyle w:val="149"/>
              <w:keepNext w:val="0"/>
              <w:keepLines w:val="0"/>
              <w:pageBreakBefore w:val="0"/>
              <w:kinsoku/>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069" w:type="dxa"/>
            <w:vAlign w:val="center"/>
          </w:tcPr>
          <w:p w14:paraId="564FE45B">
            <w:pPr>
              <w:pStyle w:val="149"/>
              <w:keepNext w:val="0"/>
              <w:keepLines w:val="0"/>
              <w:pageBreakBefore w:val="0"/>
              <w:kinsoku/>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w:t>
            </w:r>
            <w:r>
              <w:rPr>
                <w:rFonts w:hint="eastAsia" w:hAnsi="宋体"/>
                <w:color w:val="auto"/>
                <w:kern w:val="2"/>
                <w:sz w:val="21"/>
                <w:szCs w:val="21"/>
                <w:highlight w:val="none"/>
                <w:lang w:val="en-US" w:eastAsia="zh-CN"/>
              </w:rPr>
              <w:t>合规监管</w:t>
            </w:r>
            <w:r>
              <w:rPr>
                <w:rFonts w:hint="eastAsia" w:hAnsi="宋体"/>
                <w:color w:val="auto"/>
                <w:kern w:val="2"/>
                <w:sz w:val="21"/>
                <w:szCs w:val="21"/>
                <w:highlight w:val="none"/>
              </w:rPr>
              <w:t>部</w:t>
            </w:r>
          </w:p>
          <w:p w14:paraId="7AF220F7">
            <w:pPr>
              <w:pStyle w:val="149"/>
              <w:keepNext w:val="0"/>
              <w:keepLines w:val="0"/>
              <w:pageBreakBefore w:val="0"/>
              <w:kinsoku/>
              <w:overflowPunct/>
              <w:bidi w:val="0"/>
              <w:spacing w:line="400" w:lineRule="exact"/>
              <w:ind w:firstLine="420" w:firstLineChars="200"/>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rPr>
              <w:t>地    址：重庆市</w:t>
            </w:r>
            <w:r>
              <w:rPr>
                <w:rFonts w:hint="eastAsia" w:hAnsi="宋体"/>
                <w:color w:val="auto"/>
                <w:kern w:val="2"/>
                <w:sz w:val="21"/>
                <w:szCs w:val="21"/>
                <w:highlight w:val="none"/>
                <w:lang w:val="en-US" w:eastAsia="zh-CN"/>
              </w:rPr>
              <w:t>渝北区新南路52号</w:t>
            </w:r>
          </w:p>
          <w:p w14:paraId="49B0F156">
            <w:pPr>
              <w:pStyle w:val="149"/>
              <w:keepNext w:val="0"/>
              <w:keepLines w:val="0"/>
              <w:pageBreakBefore w:val="0"/>
              <w:kinsoku/>
              <w:overflowPunct/>
              <w:bidi w:val="0"/>
              <w:spacing w:line="400" w:lineRule="exact"/>
              <w:ind w:firstLine="420" w:firstLineChars="200"/>
              <w:textAlignment w:val="auto"/>
              <w:rPr>
                <w:rFonts w:hAnsi="宋体"/>
                <w:color w:val="auto"/>
                <w:sz w:val="21"/>
                <w:szCs w:val="21"/>
                <w:highlight w:val="none"/>
              </w:rPr>
            </w:pPr>
            <w:r>
              <w:rPr>
                <w:rFonts w:hint="eastAsia" w:hAnsi="宋体"/>
                <w:color w:val="auto"/>
                <w:kern w:val="2"/>
                <w:sz w:val="21"/>
                <w:szCs w:val="21"/>
                <w:highlight w:val="none"/>
              </w:rPr>
              <w:t>电    话：</w:t>
            </w:r>
            <w:r>
              <w:rPr>
                <w:rFonts w:hint="eastAsia" w:hAnsi="宋体"/>
                <w:color w:val="auto"/>
                <w:kern w:val="2"/>
                <w:sz w:val="21"/>
                <w:szCs w:val="21"/>
                <w:highlight w:val="none"/>
                <w:lang w:val="en-US" w:eastAsia="zh-CN"/>
              </w:rPr>
              <w:t>023-63132246</w:t>
            </w:r>
          </w:p>
        </w:tc>
      </w:tr>
      <w:tr w14:paraId="02EA2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202E391">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22</w:t>
            </w:r>
          </w:p>
        </w:tc>
        <w:tc>
          <w:tcPr>
            <w:tcW w:w="2088" w:type="dxa"/>
            <w:vAlign w:val="center"/>
          </w:tcPr>
          <w:p w14:paraId="0621320B">
            <w:pPr>
              <w:pStyle w:val="149"/>
              <w:keepNext w:val="0"/>
              <w:keepLines w:val="0"/>
              <w:pageBreakBefore w:val="0"/>
              <w:kinsoku/>
              <w:wordWrap/>
              <w:overflowPunct/>
              <w:bidi w:val="0"/>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rPr>
              <w:t>竞争性比选响应文件的组成</w:t>
            </w:r>
          </w:p>
        </w:tc>
        <w:tc>
          <w:tcPr>
            <w:tcW w:w="7069" w:type="dxa"/>
            <w:vAlign w:val="center"/>
          </w:tcPr>
          <w:p w14:paraId="32E69CD6">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19F13B1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1BE44C18">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64346775">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5E6C04B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3"/>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0B75B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48206899">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1AAE508C">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3595D61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45D5DE03">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40B5BE95">
            <w:pPr>
              <w:pStyle w:val="149"/>
              <w:keepNext w:val="0"/>
              <w:keepLines w:val="0"/>
              <w:pageBreakBefore w:val="0"/>
              <w:widowControl w:val="0"/>
              <w:kinsoku/>
              <w:wordWrap w:val="0"/>
              <w:overflowPunct/>
              <w:topLinePunct w:val="0"/>
              <w:autoSpaceDE w:val="0"/>
              <w:autoSpaceDN w:val="0"/>
              <w:bidi w:val="0"/>
              <w:adjustRightInd w:val="0"/>
              <w:snapToGrid/>
              <w:spacing w:line="400" w:lineRule="exact"/>
              <w:ind w:firstLine="420" w:firstLineChars="200"/>
              <w:jc w:val="both"/>
              <w:textAlignment w:val="auto"/>
              <w:rPr>
                <w:rFonts w:hint="eastAsia" w:ascii="宋体" w:hAnsi="宋体" w:eastAsia="宋体" w:cs="宋体"/>
                <w:color w:val="auto"/>
                <w:kern w:val="2"/>
                <w:sz w:val="21"/>
                <w:szCs w:val="21"/>
                <w:highlight w:val="none"/>
                <w:lang w:val="en-US" w:eastAsia="zh-CN" w:bidi="ar-SA"/>
              </w:rPr>
            </w:pPr>
          </w:p>
        </w:tc>
      </w:tr>
      <w:tr w14:paraId="283BA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747F7FB">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23</w:t>
            </w:r>
          </w:p>
        </w:tc>
        <w:tc>
          <w:tcPr>
            <w:tcW w:w="2088" w:type="dxa"/>
            <w:vAlign w:val="center"/>
          </w:tcPr>
          <w:p w14:paraId="3A448E9A">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069" w:type="dxa"/>
            <w:vAlign w:val="center"/>
          </w:tcPr>
          <w:p w14:paraId="6EA51DBE">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上进行公示，公示期为3日。公示内容包括中标候选人名称、排序、报价；提出异议、投诉的渠道和方式。</w:t>
            </w:r>
          </w:p>
        </w:tc>
      </w:tr>
      <w:tr w14:paraId="127D4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23E3A807">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s="宋体"/>
                <w:color w:val="auto"/>
                <w:sz w:val="21"/>
                <w:szCs w:val="21"/>
                <w:highlight w:val="none"/>
                <w:lang w:val="en-US" w:eastAsia="zh-CN" w:bidi="ar-SA"/>
              </w:rPr>
              <w:t>24</w:t>
            </w:r>
          </w:p>
        </w:tc>
        <w:tc>
          <w:tcPr>
            <w:tcW w:w="2088" w:type="dxa"/>
            <w:vAlign w:val="center"/>
          </w:tcPr>
          <w:p w14:paraId="26323C33">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确定中标人</w:t>
            </w:r>
          </w:p>
        </w:tc>
        <w:tc>
          <w:tcPr>
            <w:tcW w:w="7069" w:type="dxa"/>
            <w:vAlign w:val="center"/>
          </w:tcPr>
          <w:p w14:paraId="62EBA824">
            <w:pPr>
              <w:keepNext w:val="0"/>
              <w:keepLines w:val="0"/>
              <w:pageBreakBefore w:val="0"/>
              <w:kinsoku/>
              <w:wordWrap w:val="0"/>
              <w:overflowPunct/>
              <w:topLinePunct w:val="0"/>
              <w:bidi w:val="0"/>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5A8A10DF">
            <w:pPr>
              <w:keepNext w:val="0"/>
              <w:keepLines w:val="0"/>
              <w:pageBreakBefore w:val="0"/>
              <w:kinsoku/>
              <w:wordWrap w:val="0"/>
              <w:overflowPunct/>
              <w:topLinePunct w:val="0"/>
              <w:bidi w:val="0"/>
              <w:spacing w:line="400" w:lineRule="exact"/>
              <w:ind w:left="0" w:leftChars="0" w:firstLine="420" w:firstLineChars="200"/>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7D5C7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681" w:type="dxa"/>
            <w:vAlign w:val="center"/>
          </w:tcPr>
          <w:p w14:paraId="5CD679ED">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p>
        </w:tc>
        <w:tc>
          <w:tcPr>
            <w:tcW w:w="9157" w:type="dxa"/>
            <w:gridSpan w:val="2"/>
            <w:vAlign w:val="center"/>
          </w:tcPr>
          <w:p w14:paraId="7675DCFE">
            <w:pPr>
              <w:pStyle w:val="149"/>
              <w:keepNext w:val="0"/>
              <w:keepLines w:val="0"/>
              <w:pageBreakBefore w:val="0"/>
              <w:kinsoku/>
              <w:overflowPunct/>
              <w:bidi w:val="0"/>
              <w:spacing w:line="400" w:lineRule="exact"/>
              <w:ind w:firstLine="482" w:firstLineChars="200"/>
              <w:jc w:val="center"/>
              <w:textAlignment w:val="auto"/>
              <w:rPr>
                <w:rFonts w:hint="eastAsia" w:hAnsi="宋体"/>
                <w:color w:val="auto"/>
                <w:sz w:val="21"/>
                <w:szCs w:val="21"/>
                <w:highlight w:val="none"/>
              </w:rPr>
            </w:pPr>
            <w:r>
              <w:rPr>
                <w:rFonts w:hAnsi="宋体"/>
                <w:b/>
                <w:bCs/>
                <w:color w:val="auto"/>
                <w:szCs w:val="21"/>
                <w:highlight w:val="none"/>
              </w:rPr>
              <w:t>需要补充的其他内容</w:t>
            </w:r>
          </w:p>
        </w:tc>
      </w:tr>
      <w:tr w14:paraId="63058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4E2ACF7">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.1</w:t>
            </w:r>
          </w:p>
        </w:tc>
        <w:tc>
          <w:tcPr>
            <w:tcW w:w="9157" w:type="dxa"/>
            <w:gridSpan w:val="2"/>
            <w:vAlign w:val="center"/>
          </w:tcPr>
          <w:p w14:paraId="5FBBBCD5">
            <w:pPr>
              <w:pStyle w:val="149"/>
              <w:keepNext w:val="0"/>
              <w:keepLines w:val="0"/>
              <w:pageBreakBefore w:val="0"/>
              <w:kinsoku/>
              <w:overflowPunct/>
              <w:bidi w:val="0"/>
              <w:spacing w:line="400" w:lineRule="exact"/>
              <w:ind w:firstLine="422" w:firstLineChars="200"/>
              <w:textAlignment w:val="auto"/>
              <w:rPr>
                <w:rFonts w:hint="default" w:hAnsi="宋体" w:eastAsia="宋体"/>
                <w:b/>
                <w:bCs/>
                <w:color w:val="auto"/>
                <w:sz w:val="21"/>
                <w:szCs w:val="21"/>
                <w:highlight w:val="none"/>
                <w:lang w:val="en-US" w:eastAsia="zh-CN"/>
              </w:rPr>
            </w:pPr>
            <w:r>
              <w:rPr>
                <w:rFonts w:hint="eastAsia" w:hAnsi="宋体"/>
                <w:b/>
                <w:bCs/>
                <w:color w:val="auto"/>
                <w:sz w:val="21"/>
                <w:szCs w:val="21"/>
                <w:highlight w:val="none"/>
                <w:lang w:val="en-US" w:eastAsia="zh-CN"/>
              </w:rPr>
              <w:t>本次采购为第二次采购，将根据比选文件确定1名或2名中标候选人。</w:t>
            </w:r>
          </w:p>
        </w:tc>
      </w:tr>
      <w:tr w14:paraId="66C76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C8E97BC">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25.2</w:t>
            </w:r>
          </w:p>
        </w:tc>
        <w:tc>
          <w:tcPr>
            <w:tcW w:w="9157" w:type="dxa"/>
            <w:gridSpan w:val="2"/>
            <w:vAlign w:val="center"/>
          </w:tcPr>
          <w:p w14:paraId="088429A0">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需提供投标保证金银行回执（如有）。</w:t>
            </w:r>
          </w:p>
        </w:tc>
      </w:tr>
      <w:tr w14:paraId="4CDB1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1FB407B">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25.3</w:t>
            </w:r>
          </w:p>
        </w:tc>
        <w:tc>
          <w:tcPr>
            <w:tcW w:w="9157" w:type="dxa"/>
            <w:gridSpan w:val="2"/>
            <w:vAlign w:val="center"/>
          </w:tcPr>
          <w:p w14:paraId="3634FB44">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1、报价人</w:t>
            </w:r>
            <w:r>
              <w:rPr>
                <w:rFonts w:hint="eastAsia" w:ascii="宋体" w:hAnsi="宋体" w:eastAsia="宋体" w:cs="宋体"/>
                <w:color w:val="auto"/>
                <w:sz w:val="21"/>
                <w:szCs w:val="21"/>
                <w:highlight w:val="none"/>
              </w:rPr>
              <w:t>在报价时应充分考虑原料价格波动、人工费用上涨、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人若中标，其报价在供货期内不得调整。</w:t>
            </w:r>
          </w:p>
          <w:p w14:paraId="0E695CDD">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lang w:val="en-US" w:eastAsia="zh-CN"/>
              </w:rPr>
            </w:pPr>
            <w:r>
              <w:rPr>
                <w:rFonts w:hint="eastAsia" w:hAnsi="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货物的供货范围有漏报、漏项的情况发生，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3A13C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5BF4B3F">
            <w:pPr>
              <w:pStyle w:val="149"/>
              <w:keepNext w:val="0"/>
              <w:keepLines w:val="0"/>
              <w:pageBreakBefore w:val="0"/>
              <w:kinsoku/>
              <w:overflowPunct/>
              <w:bidi w:val="0"/>
              <w:spacing w:line="400" w:lineRule="exact"/>
              <w:jc w:val="center"/>
              <w:textAlignment w:val="auto"/>
              <w:rPr>
                <w:rFonts w:hint="eastAsia" w:hAnsi="宋体" w:eastAsia="宋体" w:cs="宋体"/>
                <w:color w:val="auto"/>
                <w:kern w:val="2"/>
                <w:sz w:val="21"/>
                <w:szCs w:val="21"/>
                <w:highlight w:val="none"/>
                <w:lang w:val="en-US" w:eastAsia="zh-CN"/>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w:t>
            </w:r>
            <w:r>
              <w:rPr>
                <w:rFonts w:hint="eastAsia" w:hAnsi="宋体"/>
                <w:color w:val="auto"/>
                <w:kern w:val="2"/>
                <w:sz w:val="21"/>
                <w:szCs w:val="21"/>
                <w:highlight w:val="none"/>
                <w:lang w:val="en-US" w:eastAsia="zh-CN"/>
              </w:rPr>
              <w:t>4</w:t>
            </w:r>
          </w:p>
        </w:tc>
        <w:tc>
          <w:tcPr>
            <w:tcW w:w="9157" w:type="dxa"/>
            <w:gridSpan w:val="2"/>
            <w:vAlign w:val="center"/>
          </w:tcPr>
          <w:p w14:paraId="7AD22D42">
            <w:pPr>
              <w:pStyle w:val="149"/>
              <w:keepNext w:val="0"/>
              <w:keepLines w:val="0"/>
              <w:pageBreakBefore w:val="0"/>
              <w:numPr>
                <w:ilvl w:val="0"/>
                <w:numId w:val="0"/>
              </w:numPr>
              <w:kinsoku/>
              <w:overflowPunct/>
              <w:bidi w:val="0"/>
              <w:spacing w:line="400" w:lineRule="exact"/>
              <w:ind w:firstLine="420" w:firstLineChars="200"/>
              <w:textAlignment w:val="auto"/>
              <w:rPr>
                <w:rFonts w:hint="eastAsia" w:hAnsi="宋体"/>
                <w:color w:val="auto"/>
                <w:sz w:val="21"/>
                <w:szCs w:val="21"/>
                <w:highlight w:val="none"/>
                <w:lang w:val="en-US" w:eastAsia="zh-CN"/>
              </w:rPr>
            </w:pPr>
            <w:r>
              <w:rPr>
                <w:rFonts w:hint="eastAsia" w:hAnsi="宋体"/>
                <w:color w:val="auto"/>
                <w:sz w:val="21"/>
                <w:szCs w:val="21"/>
                <w:highlight w:val="none"/>
                <w:lang w:val="en-US" w:eastAsia="zh-CN"/>
              </w:rPr>
              <w:t>1、乙供设备材料如无法满足工程量清单中任一参数要求，采购人有权退货、终止合同，并扣除乙供设备材料合同金额的10%作为违约金。</w:t>
            </w:r>
          </w:p>
          <w:p w14:paraId="0FB843B7">
            <w:pPr>
              <w:pStyle w:val="149"/>
              <w:keepNext w:val="0"/>
              <w:keepLines w:val="0"/>
              <w:pageBreakBefore w:val="0"/>
              <w:numPr>
                <w:ilvl w:val="0"/>
                <w:numId w:val="0"/>
              </w:numPr>
              <w:kinsoku/>
              <w:overflowPunct/>
              <w:bidi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hAnsi="宋体"/>
                <w:color w:val="auto"/>
                <w:sz w:val="21"/>
                <w:szCs w:val="21"/>
                <w:highlight w:val="none"/>
                <w:lang w:val="en-US" w:eastAsia="zh-CN"/>
              </w:rPr>
              <w:t>2、采购人</w:t>
            </w:r>
            <w:r>
              <w:rPr>
                <w:rFonts w:hint="default" w:hAnsi="宋体"/>
                <w:color w:val="auto"/>
                <w:sz w:val="21"/>
                <w:szCs w:val="21"/>
                <w:highlight w:val="none"/>
                <w:lang w:val="en-US" w:eastAsia="zh-CN"/>
              </w:rPr>
              <w:t>将现场验收和第三方检测相结合进行质量的把控，随机抽查</w:t>
            </w:r>
            <w:r>
              <w:rPr>
                <w:rFonts w:hint="eastAsia" w:hAnsi="宋体"/>
                <w:color w:val="auto"/>
                <w:sz w:val="21"/>
                <w:szCs w:val="21"/>
                <w:highlight w:val="none"/>
                <w:lang w:val="en-US" w:eastAsia="zh-CN"/>
              </w:rPr>
              <w:t>乙供设备材料产品</w:t>
            </w:r>
            <w:r>
              <w:rPr>
                <w:rFonts w:hint="default" w:hAnsi="宋体"/>
                <w:color w:val="auto"/>
                <w:sz w:val="21"/>
                <w:szCs w:val="21"/>
                <w:highlight w:val="none"/>
                <w:lang w:val="en-US" w:eastAsia="zh-CN"/>
              </w:rPr>
              <w:t>质量。对于现场验收不合格的产品，该批次货物做退货处理，并有权扣除供货人部分履约担保和低价担保（如有）；对于随机抽取至第三方检测机构进行检测的产品，</w:t>
            </w:r>
            <w:r>
              <w:rPr>
                <w:rFonts w:hint="eastAsia" w:hAnsi="宋体"/>
                <w:color w:val="auto"/>
                <w:sz w:val="21"/>
                <w:szCs w:val="21"/>
                <w:highlight w:val="none"/>
                <w:lang w:val="en-US" w:eastAsia="zh-CN"/>
              </w:rPr>
              <w:t>采购人</w:t>
            </w:r>
            <w:r>
              <w:rPr>
                <w:rFonts w:hint="default" w:hAnsi="宋体"/>
                <w:color w:val="auto"/>
                <w:sz w:val="21"/>
                <w:szCs w:val="21"/>
                <w:highlight w:val="none"/>
                <w:lang w:val="en-US" w:eastAsia="zh-CN"/>
              </w:rPr>
              <w:t>将立即对该批次货物做退货处理，并扣除中标人的履约担保和低价担保（如有），若产品已安装完成，则由中标人赔偿相应损失。</w:t>
            </w:r>
          </w:p>
        </w:tc>
      </w:tr>
      <w:tr w14:paraId="62F17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16C7D780">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25.5</w:t>
            </w:r>
          </w:p>
        </w:tc>
        <w:tc>
          <w:tcPr>
            <w:tcW w:w="9157" w:type="dxa"/>
            <w:gridSpan w:val="2"/>
            <w:vAlign w:val="center"/>
          </w:tcPr>
          <w:p w14:paraId="788260A8">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ab/>
            </w:r>
            <w:r>
              <w:rPr>
                <w:rFonts w:hint="eastAsia" w:hAnsi="宋体"/>
                <w:color w:val="auto"/>
                <w:sz w:val="21"/>
                <w:szCs w:val="21"/>
                <w:highlight w:val="none"/>
              </w:rPr>
              <w:t>1、劳务单位需牵头负责甲供设备的安装和调试，以及系统的接入等，专业化</w:t>
            </w:r>
            <w:r>
              <w:rPr>
                <w:rFonts w:hint="eastAsia" w:hAnsi="宋体"/>
                <w:color w:val="auto"/>
                <w:sz w:val="21"/>
                <w:szCs w:val="21"/>
                <w:highlight w:val="none"/>
                <w:lang w:val="en-US" w:eastAsia="zh-CN"/>
              </w:rPr>
              <w:t>程度</w:t>
            </w:r>
            <w:r>
              <w:rPr>
                <w:rFonts w:hint="eastAsia" w:hAnsi="宋体"/>
                <w:color w:val="auto"/>
                <w:sz w:val="21"/>
                <w:szCs w:val="21"/>
                <w:highlight w:val="none"/>
              </w:rPr>
              <w:t>较高的设备由厂家配合，并配备1名专职安全负责人;</w:t>
            </w:r>
          </w:p>
          <w:p w14:paraId="6FEEE062">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2、劳务需提供甲供材料以外的其他所有安装附件及辅材，不再另行计量;</w:t>
            </w:r>
          </w:p>
          <w:p w14:paraId="4FBDCB7D">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olor w:val="auto"/>
                <w:sz w:val="21"/>
                <w:szCs w:val="21"/>
                <w:highlight w:val="none"/>
              </w:rPr>
              <w:t>3、劳务单位需根据项目部需求和现场实施进度无条件追加施工人员，如果工期滞后，且劳务单位无具体措施时项目部可根据现场实际情况决定是否将部分工程量和全部工程量变更给其他单位实施，产生的费用在劳务单位中进行扣减;</w:t>
            </w:r>
          </w:p>
        </w:tc>
      </w:tr>
      <w:tr w14:paraId="61A1B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29CD2BBB">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25.6</w:t>
            </w:r>
          </w:p>
        </w:tc>
        <w:tc>
          <w:tcPr>
            <w:tcW w:w="9157" w:type="dxa"/>
            <w:gridSpan w:val="2"/>
            <w:vAlign w:val="center"/>
          </w:tcPr>
          <w:p w14:paraId="533AD1F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16EEE7B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不存在资质挂靠或参与串标、围标情形。所报项目相关人员未在其他项目任职。</w:t>
            </w:r>
          </w:p>
          <w:p w14:paraId="49608B9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完全响应竞争性比选文件中的人员要求、机械要求、</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内容要求、报价要求、工期要求、质量标准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50B3DD0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中标后在签订合同之前，须按照建设行政主管部门</w:t>
            </w:r>
            <w:r>
              <w:rPr>
                <w:rFonts w:hint="eastAsia" w:ascii="宋体" w:hAnsi="宋体" w:cs="宋体"/>
                <w:color w:val="auto"/>
                <w:sz w:val="21"/>
                <w:szCs w:val="21"/>
                <w:highlight w:val="none"/>
                <w:lang w:val="en-US" w:eastAsia="zh-CN"/>
              </w:rPr>
              <w:t>及甲方</w:t>
            </w:r>
            <w:r>
              <w:rPr>
                <w:rFonts w:hint="eastAsia" w:ascii="宋体" w:hAnsi="宋体" w:eastAsia="宋体" w:cs="宋体"/>
                <w:color w:val="auto"/>
                <w:sz w:val="21"/>
                <w:szCs w:val="21"/>
                <w:highlight w:val="none"/>
              </w:rPr>
              <w:t>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为其缴纳的养老保险证明材料。中标后不能满足该要求的，采购人可取消其中标资格，给采购人造成损失的，</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依法承担违约赔偿责任。</w:t>
            </w:r>
          </w:p>
          <w:p w14:paraId="40175B1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根据项目实际施工进度情况及时增加相关机械设备和试验检测设备。</w:t>
            </w:r>
          </w:p>
          <w:p w14:paraId="36F26B1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报价人凡被列入采购人暂停、终止、永久取消合格供应商资格（列入诚信黑名单）名单内的单位，不得参与本次报价。如发现有上述情况，其报价将被作废。</w:t>
            </w:r>
          </w:p>
          <w:p w14:paraId="6E10A970">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b w:val="0"/>
                <w:color w:val="auto"/>
                <w:sz w:val="21"/>
                <w:szCs w:val="21"/>
                <w:highlight w:val="none"/>
              </w:rPr>
            </w:pPr>
            <w:r>
              <w:rPr>
                <w:rFonts w:hint="eastAsia" w:hAnsi="宋体" w:cs="宋体"/>
                <w:color w:val="auto"/>
                <w:sz w:val="21"/>
                <w:szCs w:val="21"/>
                <w:highlight w:val="none"/>
                <w:lang w:val="en-US" w:eastAsia="zh-CN"/>
              </w:rPr>
              <w:t>7、</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p w14:paraId="4AFAED5F">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8</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486AA96B">
            <w:pPr>
              <w:pStyle w:val="149"/>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9</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281FF42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hAnsi="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21ED8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4876CD3">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25.7</w:t>
            </w:r>
          </w:p>
        </w:tc>
        <w:tc>
          <w:tcPr>
            <w:tcW w:w="9157" w:type="dxa"/>
            <w:gridSpan w:val="2"/>
            <w:vAlign w:val="center"/>
          </w:tcPr>
          <w:p w14:paraId="203315DF">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hAnsi="宋体" w:cs="宋体"/>
                <w:color w:val="auto"/>
                <w:sz w:val="21"/>
                <w:szCs w:val="21"/>
                <w:highlight w:val="none"/>
                <w:lang w:val="en-US" w:eastAsia="zh-CN"/>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05F56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1950EFED">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25.8</w:t>
            </w:r>
          </w:p>
        </w:tc>
        <w:tc>
          <w:tcPr>
            <w:tcW w:w="9157" w:type="dxa"/>
            <w:gridSpan w:val="2"/>
            <w:vAlign w:val="center"/>
          </w:tcPr>
          <w:p w14:paraId="6A331759">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tr w14:paraId="7C589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CE36D89">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25.9</w:t>
            </w:r>
          </w:p>
        </w:tc>
        <w:tc>
          <w:tcPr>
            <w:tcW w:w="9157" w:type="dxa"/>
            <w:gridSpan w:val="2"/>
            <w:vAlign w:val="center"/>
          </w:tcPr>
          <w:p w14:paraId="1A1EC213">
            <w:pPr>
              <w:keepNext w:val="0"/>
              <w:keepLines w:val="0"/>
              <w:pageBreakBefore w:val="0"/>
              <w:widowControl w:val="0"/>
              <w:kinsoku/>
              <w:wordWrap/>
              <w:overflowPunct/>
              <w:topLinePunct w:val="0"/>
              <w:autoSpaceDE/>
              <w:autoSpaceDN/>
              <w:bidi w:val="0"/>
              <w:adjustRightInd/>
              <w:snapToGrid/>
              <w:spacing w:line="380" w:lineRule="exact"/>
              <w:ind w:firstLine="422" w:firstLineChars="200"/>
              <w:textAlignment w:val="auto"/>
              <w:rPr>
                <w:rFonts w:hint="eastAsia" w:ascii="宋体" w:hAnsi="宋体" w:eastAsia="宋体" w:cs="宋体"/>
                <w:color w:val="auto"/>
                <w:kern w:val="0"/>
                <w:szCs w:val="21"/>
                <w:highlight w:val="none"/>
                <w:lang w:val="en-US" w:eastAsia="zh-CN"/>
              </w:rPr>
            </w:pPr>
            <w:r>
              <w:rPr>
                <w:rFonts w:hint="eastAsia" w:hAnsi="宋体"/>
                <w:b/>
                <w:bCs/>
                <w:color w:val="auto"/>
                <w:sz w:val="21"/>
                <w:szCs w:val="21"/>
                <w:highlight w:val="none"/>
              </w:rPr>
              <w:t>参与本次竞争性比选的约定：本项目</w:t>
            </w:r>
            <w:r>
              <w:rPr>
                <w:rFonts w:hint="eastAsia" w:hAnsi="宋体"/>
                <w:b/>
                <w:bCs/>
                <w:color w:val="auto"/>
                <w:sz w:val="21"/>
                <w:szCs w:val="21"/>
                <w:highlight w:val="none"/>
                <w:lang w:val="en-US" w:eastAsia="zh-CN"/>
              </w:rPr>
              <w:t>标段二及标段三</w:t>
            </w:r>
            <w:r>
              <w:rPr>
                <w:rFonts w:hint="eastAsia" w:hAnsi="宋体"/>
                <w:b/>
                <w:bCs/>
                <w:color w:val="auto"/>
                <w:sz w:val="21"/>
                <w:szCs w:val="21"/>
                <w:highlight w:val="none"/>
              </w:rPr>
              <w:t>的</w:t>
            </w:r>
            <w:r>
              <w:rPr>
                <w:rFonts w:hint="eastAsia" w:hAnsi="宋体"/>
                <w:b/>
                <w:bCs/>
                <w:color w:val="auto"/>
                <w:sz w:val="21"/>
                <w:szCs w:val="21"/>
                <w:highlight w:val="none"/>
                <w:lang w:val="en-US" w:eastAsia="zh-CN"/>
              </w:rPr>
              <w:t>第一</w:t>
            </w:r>
            <w:r>
              <w:rPr>
                <w:rFonts w:hint="eastAsia" w:hAnsi="宋体"/>
                <w:b/>
                <w:bCs/>
                <w:color w:val="auto"/>
                <w:sz w:val="21"/>
                <w:szCs w:val="21"/>
                <w:highlight w:val="none"/>
              </w:rPr>
              <w:t>中标</w:t>
            </w:r>
            <w:r>
              <w:rPr>
                <w:rFonts w:hint="eastAsia" w:hAnsi="宋体"/>
                <w:b/>
                <w:bCs/>
                <w:color w:val="auto"/>
                <w:sz w:val="21"/>
                <w:szCs w:val="21"/>
                <w:highlight w:val="none"/>
                <w:lang w:val="en-US" w:eastAsia="zh-CN"/>
              </w:rPr>
              <w:t>候选</w:t>
            </w:r>
            <w:r>
              <w:rPr>
                <w:rFonts w:hint="eastAsia" w:hAnsi="宋体"/>
                <w:b/>
                <w:bCs/>
                <w:color w:val="auto"/>
                <w:sz w:val="21"/>
                <w:szCs w:val="21"/>
                <w:highlight w:val="none"/>
              </w:rPr>
              <w:t>人</w:t>
            </w:r>
            <w:r>
              <w:rPr>
                <w:rFonts w:hint="eastAsia" w:hAnsi="宋体"/>
                <w:b/>
                <w:bCs/>
                <w:color w:val="auto"/>
                <w:sz w:val="21"/>
                <w:szCs w:val="21"/>
                <w:highlight w:val="none"/>
                <w:lang w:eastAsia="zh-CN"/>
              </w:rPr>
              <w:t>，</w:t>
            </w:r>
            <w:r>
              <w:rPr>
                <w:rFonts w:hint="eastAsia" w:hAnsi="宋体"/>
                <w:b/>
                <w:bCs/>
                <w:color w:val="auto"/>
                <w:sz w:val="21"/>
                <w:szCs w:val="21"/>
                <w:highlight w:val="none"/>
                <w:lang w:val="en-US" w:eastAsia="zh-CN"/>
              </w:rPr>
              <w:t>不得参与本次投标</w:t>
            </w:r>
            <w:r>
              <w:rPr>
                <w:rFonts w:hint="eastAsia" w:hAnsi="宋体"/>
                <w:b/>
                <w:bCs/>
                <w:color w:val="auto"/>
                <w:sz w:val="21"/>
                <w:szCs w:val="21"/>
                <w:highlight w:val="none"/>
              </w:rPr>
              <w:t>。报价人参与报价的，视为同意本条款。</w:t>
            </w:r>
          </w:p>
        </w:tc>
      </w:tr>
      <w:bookmarkEnd w:id="114"/>
    </w:tbl>
    <w:p w14:paraId="4D38094C">
      <w:pPr>
        <w:rPr>
          <w:color w:val="auto"/>
          <w:highlight w:val="none"/>
        </w:rPr>
      </w:pPr>
    </w:p>
    <w:p w14:paraId="7B58CAB7">
      <w:pPr>
        <w:spacing w:line="360" w:lineRule="auto"/>
        <w:jc w:val="both"/>
        <w:rPr>
          <w:rFonts w:ascii="宋体" w:hAnsi="宋体" w:cs="宋体"/>
          <w:b/>
          <w:color w:val="auto"/>
          <w:sz w:val="28"/>
          <w:szCs w:val="28"/>
          <w:highlight w:val="none"/>
        </w:rPr>
        <w:sectPr>
          <w:footerReference r:id="rId7" w:type="default"/>
          <w:pgSz w:w="11906" w:h="16838"/>
          <w:pgMar w:top="1418" w:right="1134" w:bottom="1418" w:left="1134" w:header="851" w:footer="992" w:gutter="0"/>
          <w:pgNumType w:start="1"/>
          <w:cols w:space="720" w:num="1"/>
          <w:docGrid w:type="lines" w:linePitch="312" w:charSpace="0"/>
        </w:sectPr>
      </w:pPr>
      <w:bookmarkStart w:id="120" w:name="_Hlt227984024"/>
      <w:bookmarkEnd w:id="120"/>
    </w:p>
    <w:p w14:paraId="4413C755">
      <w:pPr>
        <w:pStyle w:val="4"/>
        <w:spacing w:before="0" w:after="0" w:line="360" w:lineRule="auto"/>
        <w:jc w:val="center"/>
        <w:rPr>
          <w:rFonts w:hint="eastAsia" w:ascii="宋体" w:hAnsi="宋体" w:eastAsia="宋体" w:cs="宋体"/>
          <w:bCs w:val="0"/>
          <w:color w:val="auto"/>
          <w:sz w:val="28"/>
          <w:szCs w:val="28"/>
          <w:highlight w:val="none"/>
        </w:rPr>
      </w:pPr>
      <w:bookmarkStart w:id="121" w:name="_Toc11284"/>
      <w:bookmarkStart w:id="122" w:name="_Toc11329222"/>
      <w:bookmarkStart w:id="123" w:name="_Toc30198"/>
      <w:bookmarkStart w:id="124" w:name="_Toc17532"/>
      <w:bookmarkStart w:id="125" w:name="_Toc9520"/>
      <w:bookmarkStart w:id="126" w:name="_Toc11915"/>
      <w:bookmarkStart w:id="127" w:name="_Toc27148"/>
      <w:bookmarkStart w:id="128" w:name="_Toc11329227"/>
      <w:bookmarkStart w:id="129" w:name="_Toc8293"/>
      <w:bookmarkStart w:id="130" w:name="_Toc21487"/>
      <w:bookmarkStart w:id="131" w:name="_Toc387234996"/>
      <w:bookmarkStart w:id="132" w:name="_Toc388534043"/>
      <w:r>
        <w:rPr>
          <w:rFonts w:hint="eastAsia" w:ascii="宋体" w:hAnsi="宋体" w:eastAsia="宋体" w:cs="宋体"/>
          <w:color w:val="auto"/>
          <w:sz w:val="28"/>
          <w:szCs w:val="28"/>
          <w:highlight w:val="none"/>
        </w:rPr>
        <w:t xml:space="preserve">附录1 </w:t>
      </w:r>
      <w:bookmarkEnd w:id="121"/>
      <w:bookmarkEnd w:id="122"/>
      <w:bookmarkEnd w:id="123"/>
      <w:bookmarkEnd w:id="124"/>
      <w:bookmarkStart w:id="133" w:name="_Toc12773"/>
      <w:bookmarkStart w:id="134" w:name="_Toc11329226"/>
      <w:bookmarkStart w:id="135" w:name="_Toc27096"/>
      <w:bookmarkStart w:id="136" w:name="_Toc25591"/>
      <w:r>
        <w:rPr>
          <w:rFonts w:hint="eastAsia" w:ascii="宋体" w:hAnsi="宋体" w:eastAsia="宋体" w:cs="宋体"/>
          <w:bCs w:val="0"/>
          <w:color w:val="auto"/>
          <w:sz w:val="28"/>
          <w:szCs w:val="28"/>
          <w:highlight w:val="none"/>
        </w:rPr>
        <w:t>资格审查文件</w:t>
      </w:r>
      <w:bookmarkEnd w:id="125"/>
      <w:bookmarkEnd w:id="133"/>
      <w:bookmarkEnd w:id="134"/>
      <w:bookmarkEnd w:id="135"/>
      <w:bookmarkEnd w:id="136"/>
      <w:r>
        <w:rPr>
          <w:rFonts w:hint="eastAsia" w:ascii="宋体" w:hAnsi="宋体" w:eastAsia="宋体" w:cs="宋体"/>
          <w:bCs w:val="0"/>
          <w:color w:val="auto"/>
          <w:sz w:val="28"/>
          <w:szCs w:val="28"/>
          <w:highlight w:val="none"/>
        </w:rPr>
        <w:t>（项目主要管理人员最低要求）</w:t>
      </w:r>
      <w:bookmarkEnd w:id="126"/>
      <w:bookmarkStart w:id="137" w:name="_Toc6945"/>
    </w:p>
    <w:p w14:paraId="210C92FC">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68760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7D37DD27">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5EB41EBB">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370F5CBF">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资格要求</w:t>
            </w:r>
          </w:p>
        </w:tc>
      </w:tr>
      <w:tr w14:paraId="313FC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659" w:type="dxa"/>
            <w:tcBorders>
              <w:top w:val="single" w:color="auto" w:sz="4" w:space="0"/>
              <w:left w:val="single" w:color="auto" w:sz="4" w:space="0"/>
              <w:bottom w:val="single" w:color="auto" w:sz="4" w:space="0"/>
              <w:right w:val="single" w:color="auto" w:sz="4" w:space="0"/>
            </w:tcBorders>
            <w:vAlign w:val="center"/>
          </w:tcPr>
          <w:p w14:paraId="3056E714">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7159455E">
            <w:pPr>
              <w:pageBreakBefore w:val="0"/>
              <w:widowControl w:val="0"/>
              <w:kinsoku/>
              <w:overflowPunct/>
              <w:topLinePunct w:val="0"/>
              <w:autoSpaceDE/>
              <w:autoSpaceDN/>
              <w:bidi w:val="0"/>
              <w:adjustRightInd/>
              <w:snapToGrid/>
              <w:spacing w:line="400" w:lineRule="exact"/>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56336385">
            <w:pPr>
              <w:pageBreakBefore w:val="0"/>
              <w:widowControl w:val="0"/>
              <w:kinsoku/>
              <w:overflowPunct/>
              <w:topLinePunct w:val="0"/>
              <w:autoSpaceDE/>
              <w:autoSpaceDN/>
              <w:bidi w:val="0"/>
              <w:adjustRightInd/>
              <w:snapToGrid/>
              <w:spacing w:line="400" w:lineRule="exact"/>
              <w:ind w:firstLine="420" w:firstLineChars="200"/>
              <w:textAlignment w:val="auto"/>
              <w:outlineLvl w:val="9"/>
              <w:rPr>
                <w:color w:val="auto"/>
                <w:highlight w:val="none"/>
              </w:rPr>
            </w:pPr>
            <w:bookmarkStart w:id="138" w:name="资质要求1"/>
            <w:r>
              <w:rPr>
                <w:rFonts w:hint="eastAsia" w:ascii="宋体" w:hAnsi="宋体" w:cs="宋体"/>
                <w:color w:val="auto"/>
                <w:sz w:val="21"/>
                <w:szCs w:val="21"/>
                <w:highlight w:val="none"/>
                <w:lang w:val="en-US" w:eastAsia="zh-CN"/>
              </w:rPr>
              <w:t>1、报价人具有独立法人资格及有效的营业执照或事业单位法人证书。 2、具备有效的安全生产许可证。 3、具备具备电力工程施工总承包贰级或输变电工程贰级及以上资质。 4、具备具备承装（修、试）电力设施许可证（承装、承修、承试叁级及以上）。</w:t>
            </w:r>
            <w:bookmarkEnd w:id="138"/>
          </w:p>
        </w:tc>
      </w:tr>
      <w:tr w14:paraId="3013E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16408B7E">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387C89C6">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094D80A8">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eastAsia="宋体" w:cs="宋体"/>
                <w:color w:val="auto"/>
                <w:sz w:val="21"/>
                <w:szCs w:val="21"/>
                <w:highlight w:val="none"/>
                <w:lang w:val="en-US" w:eastAsia="zh-CN"/>
              </w:rPr>
            </w:pPr>
            <w:bookmarkStart w:id="139" w:name="业绩要求1"/>
            <w:r>
              <w:rPr>
                <w:rFonts w:hint="eastAsia" w:ascii="宋体" w:hAnsi="宋体" w:cs="宋体"/>
                <w:color w:val="auto"/>
                <w:sz w:val="21"/>
                <w:szCs w:val="21"/>
                <w:highlight w:val="none"/>
                <w:lang w:val="en-US" w:eastAsia="zh-CN"/>
              </w:rPr>
              <w:t>标段一：</w:t>
            </w:r>
            <w:r>
              <w:rPr>
                <w:rFonts w:hint="eastAsia" w:ascii="宋体" w:hAnsi="宋体" w:eastAsia="宋体" w:cs="宋体"/>
                <w:color w:val="auto"/>
                <w:sz w:val="21"/>
                <w:szCs w:val="21"/>
                <w:highlight w:val="none"/>
                <w:lang w:val="en-US" w:eastAsia="zh-CN"/>
              </w:rPr>
              <w:t>2022年1月1日起至投标截止日至少承担一项30万及以上公路行业供配电施工或维护业绩（提供合同扫描件）。</w:t>
            </w:r>
            <w:bookmarkEnd w:id="139"/>
          </w:p>
        </w:tc>
      </w:tr>
      <w:tr w14:paraId="2FE33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4FE6B313">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3770E791">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2BA826AB">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eastAsia="宋体" w:cs="宋体"/>
                <w:color w:val="auto"/>
                <w:sz w:val="21"/>
                <w:szCs w:val="21"/>
                <w:highlight w:val="none"/>
                <w:lang w:val="en-US" w:eastAsia="zh-CN"/>
              </w:rPr>
              <w:t>。</w:t>
            </w:r>
          </w:p>
        </w:tc>
      </w:tr>
      <w:tr w14:paraId="1773D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6A3D39CF">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Ansi="宋体"/>
                <w:b/>
                <w:bCs/>
                <w:color w:val="auto"/>
                <w:kern w:val="0"/>
                <w:szCs w:val="21"/>
                <w:highlight w:val="none"/>
              </w:rPr>
            </w:pPr>
            <w:r>
              <w:rPr>
                <w:rFonts w:hint="eastAsia" w:hAnsi="宋体"/>
                <w:b/>
                <w:bCs/>
                <w:color w:val="auto"/>
                <w:kern w:val="0"/>
                <w:szCs w:val="21"/>
                <w:highlight w:val="none"/>
              </w:rPr>
              <w:t>注：1.提供公司营业执照</w:t>
            </w:r>
            <w:r>
              <w:rPr>
                <w:rFonts w:hint="eastAsia" w:hAnsi="宋体"/>
                <w:b/>
                <w:bCs/>
                <w:color w:val="auto"/>
                <w:kern w:val="0"/>
                <w:szCs w:val="21"/>
                <w:highlight w:val="none"/>
                <w:lang w:eastAsia="zh-CN"/>
              </w:rPr>
              <w:t>、</w:t>
            </w:r>
            <w:r>
              <w:rPr>
                <w:rFonts w:hint="eastAsia" w:hAnsi="宋体"/>
                <w:b/>
                <w:bCs/>
                <w:color w:val="auto"/>
                <w:kern w:val="0"/>
                <w:szCs w:val="21"/>
                <w:highlight w:val="none"/>
                <w:lang w:val="en-US" w:eastAsia="zh-CN"/>
              </w:rPr>
              <w:t>安全生产许可证及其他资质证件</w:t>
            </w:r>
            <w:r>
              <w:rPr>
                <w:rFonts w:hint="eastAsia" w:hAnsi="宋体"/>
                <w:b/>
                <w:bCs/>
                <w:color w:val="auto"/>
                <w:kern w:val="0"/>
                <w:szCs w:val="21"/>
                <w:highlight w:val="none"/>
              </w:rPr>
              <w:t>复印件，并加盖单位公章。</w:t>
            </w:r>
          </w:p>
          <w:p w14:paraId="536B82F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outlineLvl w:val="9"/>
              <w:rPr>
                <w:b/>
                <w:bCs/>
                <w:color w:val="auto"/>
                <w:highlight w:val="none"/>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3A386494">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0EB80BBE">
      <w:pPr>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br w:type="page"/>
      </w:r>
    </w:p>
    <w:p w14:paraId="723F2D98">
      <w:pPr>
        <w:rPr>
          <w:rFonts w:hint="eastAsia" w:asciiTheme="majorEastAsia" w:hAnsiTheme="majorEastAsia" w:eastAsiaTheme="majorEastAsia" w:cstheme="majorEastAsia"/>
          <w:b/>
          <w:bCs/>
          <w:color w:val="auto"/>
          <w:kern w:val="0"/>
          <w:sz w:val="28"/>
          <w:szCs w:val="32"/>
          <w:highlight w:val="none"/>
          <w:lang w:val="en-US" w:eastAsia="zh-CN" w:bidi="ar-SA"/>
        </w:rPr>
      </w:pPr>
    </w:p>
    <w:p w14:paraId="25C5FB74">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cs="宋体"/>
          <w:b/>
          <w:color w:val="auto"/>
          <w:szCs w:val="21"/>
          <w:highlight w:val="none"/>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9"/>
        <w:gridCol w:w="6784"/>
      </w:tblGrid>
      <w:tr w14:paraId="675E6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6BD2A650">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tcBorders>
              <w:top w:val="single" w:color="auto" w:sz="4" w:space="0"/>
              <w:left w:val="single" w:color="auto" w:sz="4" w:space="0"/>
              <w:bottom w:val="single" w:color="auto" w:sz="4" w:space="0"/>
              <w:right w:val="single" w:color="auto" w:sz="4" w:space="0"/>
            </w:tcBorders>
            <w:vAlign w:val="center"/>
          </w:tcPr>
          <w:p w14:paraId="5D8D31C0">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6C7DA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129" w:type="dxa"/>
            <w:tcBorders>
              <w:top w:val="single" w:color="auto" w:sz="4" w:space="0"/>
              <w:left w:val="single" w:color="auto" w:sz="4" w:space="0"/>
              <w:right w:val="single" w:color="auto" w:sz="4" w:space="0"/>
            </w:tcBorders>
            <w:vAlign w:val="center"/>
          </w:tcPr>
          <w:p w14:paraId="546101DA">
            <w:pPr>
              <w:spacing w:line="400" w:lineRule="exact"/>
              <w:jc w:val="center"/>
              <w:rPr>
                <w:rFonts w:hint="default" w:ascii="宋体" w:hAnsi="宋体" w:eastAsia="宋体" w:cs="宋体"/>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143F1AD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bCs/>
                <w:color w:val="auto"/>
                <w:szCs w:val="21"/>
                <w:highlight w:val="none"/>
                <w:lang w:val="en-US" w:eastAsia="zh-CN"/>
              </w:rPr>
            </w:pPr>
            <w:bookmarkStart w:id="140" w:name="主要管理人员要求"/>
            <w:r>
              <w:rPr>
                <w:rFonts w:hint="eastAsia" w:ascii="宋体" w:hAnsi="宋体" w:eastAsia="宋体" w:cs="宋体"/>
                <w:color w:val="auto"/>
                <w:sz w:val="21"/>
                <w:szCs w:val="21"/>
                <w:highlight w:val="none"/>
                <w:lang w:val="en-US" w:eastAsia="zh-CN"/>
              </w:rPr>
              <w:t>（1）项目经理1名：持有机电相关专业二级建造师及以上执业资格，具有省级及以上交通行政主管部门（或建设行政主管部门）颁发的安全生产考核合格证书（B类）； （2）技术负责人1名：持有机电相关中级工程师及以上职称； （3）安全负责人1名：具有省级及以上交通行政主管部门（或建设行政主管部门）颁发的安全生产考核合格证书（C类）。</w:t>
            </w:r>
            <w:bookmarkEnd w:id="140"/>
          </w:p>
        </w:tc>
      </w:tr>
    </w:tbl>
    <w:p w14:paraId="539F7761">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9  </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11 </w:t>
      </w:r>
      <w:r>
        <w:rPr>
          <w:rFonts w:hint="eastAsia" w:ascii="宋体" w:hAnsi="宋体" w:eastAsia="宋体" w:cs="宋体"/>
          <w:b/>
          <w:bCs/>
          <w:color w:val="auto"/>
          <w:kern w:val="2"/>
          <w:sz w:val="21"/>
          <w:szCs w:val="21"/>
          <w:highlight w:val="none"/>
          <w:lang w:val="en-US" w:eastAsia="zh-CN" w:bidi="ar-SA"/>
        </w:rPr>
        <w:t>月连续三个月的养老保险证明（带有社保部门公章或社保部门的有效电子印章），并加盖单位公章。</w:t>
      </w:r>
    </w:p>
    <w:bookmarkEnd w:id="137"/>
    <w:p w14:paraId="3941F60B">
      <w:pPr>
        <w:pStyle w:val="4"/>
        <w:jc w:val="center"/>
        <w:rPr>
          <w:rFonts w:hint="eastAsia" w:ascii="宋体" w:hAnsi="宋体" w:eastAsia="宋体" w:cs="宋体"/>
          <w:bCs w:val="0"/>
          <w:color w:val="auto"/>
          <w:sz w:val="28"/>
          <w:szCs w:val="28"/>
          <w:highlight w:val="none"/>
        </w:rPr>
      </w:pPr>
      <w:bookmarkStart w:id="141" w:name="_Toc11529"/>
      <w:bookmarkStart w:id="142" w:name="_Toc19370"/>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2</w:t>
      </w:r>
      <w:r>
        <w:rPr>
          <w:rFonts w:hint="eastAsia" w:ascii="宋体" w:hAnsi="宋体" w:eastAsia="宋体" w:cs="宋体"/>
          <w:bCs w:val="0"/>
          <w:color w:val="auto"/>
          <w:sz w:val="28"/>
          <w:szCs w:val="28"/>
          <w:highlight w:val="none"/>
        </w:rPr>
        <w:t xml:space="preserve"> 资格审查文件（项目</w:t>
      </w:r>
      <w:r>
        <w:rPr>
          <w:rFonts w:hint="eastAsia" w:ascii="宋体" w:hAnsi="宋体" w:eastAsia="宋体" w:cs="宋体"/>
          <w:bCs w:val="0"/>
          <w:color w:val="auto"/>
          <w:sz w:val="28"/>
          <w:szCs w:val="28"/>
          <w:highlight w:val="none"/>
          <w:lang w:val="en-US" w:eastAsia="zh-CN"/>
        </w:rPr>
        <w:t>其他</w:t>
      </w:r>
      <w:r>
        <w:rPr>
          <w:rFonts w:hint="eastAsia" w:ascii="宋体" w:hAnsi="宋体" w:eastAsia="宋体" w:cs="宋体"/>
          <w:bCs w:val="0"/>
          <w:color w:val="auto"/>
          <w:sz w:val="28"/>
          <w:szCs w:val="28"/>
          <w:highlight w:val="none"/>
        </w:rPr>
        <w:t>人员</w:t>
      </w:r>
      <w:r>
        <w:rPr>
          <w:rFonts w:hint="eastAsia" w:ascii="宋体" w:hAnsi="宋体" w:eastAsia="宋体" w:cs="宋体"/>
          <w:bCs w:val="0"/>
          <w:color w:val="auto"/>
          <w:sz w:val="28"/>
          <w:szCs w:val="28"/>
          <w:highlight w:val="none"/>
          <w:lang w:val="en-US" w:eastAsia="zh-CN"/>
        </w:rPr>
        <w:t>最低</w:t>
      </w:r>
      <w:r>
        <w:rPr>
          <w:rFonts w:hint="eastAsia" w:ascii="宋体" w:hAnsi="宋体" w:eastAsia="宋体" w:cs="宋体"/>
          <w:bCs w:val="0"/>
          <w:color w:val="auto"/>
          <w:sz w:val="28"/>
          <w:szCs w:val="28"/>
          <w:highlight w:val="none"/>
        </w:rPr>
        <w:t>要求）</w:t>
      </w:r>
      <w:bookmarkEnd w:id="141"/>
      <w:bookmarkEnd w:id="142"/>
      <w:bookmarkStart w:id="143" w:name="_Toc17384"/>
      <w:bookmarkStart w:id="144" w:name="_Toc4169"/>
      <w:bookmarkStart w:id="145" w:name="_Toc6096"/>
    </w:p>
    <w:tbl>
      <w:tblPr>
        <w:tblStyle w:val="43"/>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14:paraId="33984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835" w:type="dxa"/>
            <w:vAlign w:val="center"/>
          </w:tcPr>
          <w:p w14:paraId="523888F7">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项目施工、安装及调试劳务人员最低要求</w:t>
            </w:r>
          </w:p>
        </w:tc>
      </w:tr>
      <w:tr w14:paraId="7042D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 w:hRule="atLeast"/>
          <w:jc w:val="center"/>
        </w:trPr>
        <w:tc>
          <w:tcPr>
            <w:tcW w:w="8835" w:type="dxa"/>
          </w:tcPr>
          <w:p w14:paraId="33F26A80">
            <w:pPr>
              <w:numPr>
                <w:ilvl w:val="0"/>
                <w:numId w:val="0"/>
              </w:numPr>
              <w:ind w:left="420" w:leftChars="0"/>
              <w:rPr>
                <w:rFonts w:hint="eastAsia"/>
                <w:color w:val="auto"/>
                <w:highlight w:val="none"/>
                <w:lang w:eastAsia="zh-CN"/>
              </w:rPr>
            </w:pPr>
            <w:bookmarkStart w:id="146" w:name="其他人员要求"/>
            <w:r>
              <w:rPr>
                <w:rFonts w:hint="eastAsia"/>
                <w:color w:val="auto"/>
                <w:highlight w:val="none"/>
                <w:u w:val="single"/>
                <w:lang w:eastAsia="zh-CN"/>
              </w:rPr>
              <w:t>每个标段的施工劳务人员，至少5人，其中3名需持低压电工操作证，2名需持高压电工操作证的同时持高空作业操作证；劳务人员必须为报价人自有员工。</w:t>
            </w:r>
            <w:bookmarkEnd w:id="146"/>
          </w:p>
          <w:p w14:paraId="04D50F5D">
            <w:pPr>
              <w:ind w:firstLine="400"/>
              <w:rPr>
                <w:rFonts w:hint="eastAsia" w:eastAsia="宋体"/>
                <w:color w:val="auto"/>
                <w:highlight w:val="none"/>
                <w:lang w:eastAsia="zh-CN"/>
              </w:rPr>
            </w:pPr>
            <w:r>
              <w:rPr>
                <w:rFonts w:hint="eastAsia"/>
                <w:color w:val="auto"/>
                <w:highlight w:val="none"/>
                <w:lang w:eastAsia="zh-CN"/>
              </w:rPr>
              <w:t>以上要求为最低要求，后续根据界面提交情况及项目部要求追加人员，满足工程进度需要。</w:t>
            </w:r>
          </w:p>
          <w:p w14:paraId="0EF2E390">
            <w:pPr>
              <w:ind w:left="8440" w:leftChars="200" w:hanging="8020" w:hangingChars="3804"/>
              <w:rPr>
                <w:color w:val="auto"/>
                <w:highlight w:val="none"/>
              </w:rPr>
            </w:pPr>
            <w:r>
              <w:rPr>
                <w:rFonts w:hint="eastAsia"/>
                <w:b/>
                <w:bCs/>
                <w:color w:val="auto"/>
                <w:highlight w:val="none"/>
              </w:rPr>
              <w:t>（报价人自行承诺即可，无需提供相关证明</w:t>
            </w:r>
            <w:r>
              <w:rPr>
                <w:rFonts w:hint="eastAsia"/>
                <w:b/>
                <w:bCs/>
                <w:color w:val="auto"/>
                <w:highlight w:val="none"/>
                <w:lang w:val="en-US" w:eastAsia="zh-CN"/>
              </w:rPr>
              <w:t xml:space="preserve">                                                                                                                                                                                                                                                                                                                                                                                                                                                                                                                                                                                                                                                                                                                                                             </w:t>
            </w:r>
            <w:r>
              <w:rPr>
                <w:rFonts w:hint="eastAsia"/>
                <w:b/>
                <w:bCs/>
                <w:color w:val="auto"/>
                <w:highlight w:val="none"/>
              </w:rPr>
              <w:t>材料）</w:t>
            </w:r>
          </w:p>
        </w:tc>
      </w:tr>
    </w:tbl>
    <w:p w14:paraId="63E7D007">
      <w:pPr>
        <w:pStyle w:val="42"/>
        <w:rPr>
          <w:rFonts w:hint="eastAsia"/>
          <w:color w:val="auto"/>
          <w:highlight w:val="none"/>
        </w:rPr>
      </w:pPr>
    </w:p>
    <w:p w14:paraId="0AAE2FD6">
      <w:pPr>
        <w:pStyle w:val="4"/>
        <w:jc w:val="center"/>
        <w:rPr>
          <w:rFonts w:hint="eastAsia" w:hAnsi="宋体"/>
          <w:b w:val="0"/>
          <w:color w:val="auto"/>
          <w:sz w:val="28"/>
          <w:szCs w:val="28"/>
          <w:highlight w:val="none"/>
        </w:rPr>
      </w:pPr>
      <w:bookmarkStart w:id="147" w:name="_Toc26911"/>
      <w:bookmarkStart w:id="148" w:name="_Toc775"/>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3</w:t>
      </w:r>
      <w:r>
        <w:rPr>
          <w:rFonts w:hint="eastAsia" w:ascii="宋体" w:hAnsi="宋体" w:eastAsia="宋体" w:cs="宋体"/>
          <w:bCs w:val="0"/>
          <w:color w:val="auto"/>
          <w:sz w:val="28"/>
          <w:szCs w:val="28"/>
          <w:highlight w:val="none"/>
        </w:rPr>
        <w:t xml:space="preserve"> 资格审查文件（主要机械设备和试验检测设备最低要求）</w:t>
      </w:r>
      <w:bookmarkEnd w:id="143"/>
      <w:bookmarkEnd w:id="144"/>
      <w:bookmarkEnd w:id="145"/>
      <w:bookmarkEnd w:id="147"/>
      <w:bookmarkEnd w:id="148"/>
    </w:p>
    <w:tbl>
      <w:tblPr>
        <w:tblStyle w:val="43"/>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5"/>
      </w:tblGrid>
      <w:tr w14:paraId="7D045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015" w:type="dxa"/>
            <w:vAlign w:val="center"/>
          </w:tcPr>
          <w:p w14:paraId="292B8BC1">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主要机械设备和试验检测设备最低要求</w:t>
            </w:r>
          </w:p>
        </w:tc>
      </w:tr>
      <w:tr w14:paraId="45836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015" w:type="dxa"/>
          </w:tcPr>
          <w:p w14:paraId="64263480">
            <w:pPr>
              <w:ind w:firstLine="420" w:firstLineChars="200"/>
              <w:rPr>
                <w:rFonts w:hint="eastAsia" w:ascii="宋体" w:hAnsi="宋体" w:cs="宋体"/>
                <w:caps/>
                <w:color w:val="auto"/>
                <w:szCs w:val="21"/>
                <w:highlight w:val="none"/>
                <w:lang w:eastAsia="zh-CN"/>
              </w:rPr>
            </w:pPr>
            <w:r>
              <w:rPr>
                <w:rFonts w:hint="eastAsia" w:ascii="宋体" w:hAnsi="宋体" w:cs="宋体"/>
                <w:caps/>
                <w:color w:val="auto"/>
                <w:szCs w:val="21"/>
                <w:highlight w:val="none"/>
                <w:lang w:eastAsia="zh-CN"/>
              </w:rPr>
              <w:tab/>
            </w:r>
            <w:bookmarkStart w:id="149" w:name="主要机械设备要求"/>
            <w:r>
              <w:rPr>
                <w:rFonts w:hint="eastAsia" w:ascii="宋体" w:hAnsi="宋体" w:cs="宋体"/>
                <w:caps/>
                <w:color w:val="auto"/>
                <w:szCs w:val="21"/>
                <w:highlight w:val="none"/>
                <w:u w:val="single"/>
                <w:lang w:eastAsia="zh-CN"/>
              </w:rPr>
              <w:t>1个维护点不少于1辆工作用车及配备相应维护工具，且保障作业质量、施工进度。车辆标识符合高速公路作业要求，车辆保险有效、年检合格、资料齐全。</w:t>
            </w:r>
            <w:bookmarkEnd w:id="149"/>
          </w:p>
          <w:p w14:paraId="3D2EFA52">
            <w:pPr>
              <w:ind w:firstLine="420" w:firstLineChars="200"/>
              <w:rPr>
                <w:rFonts w:hint="eastAsia" w:ascii="宋体" w:hAnsi="宋体" w:eastAsia="宋体" w:cs="宋体"/>
                <w:caps/>
                <w:color w:val="auto"/>
                <w:szCs w:val="21"/>
                <w:highlight w:val="none"/>
                <w:lang w:eastAsia="zh-CN"/>
              </w:rPr>
            </w:pPr>
            <w:r>
              <w:rPr>
                <w:rFonts w:hint="eastAsia" w:ascii="宋体" w:hAnsi="宋体" w:cs="宋体"/>
                <w:caps/>
                <w:color w:val="auto"/>
                <w:szCs w:val="21"/>
                <w:highlight w:val="none"/>
                <w:lang w:eastAsia="zh-CN"/>
              </w:rPr>
              <w:t>以上要求为最低要求，后续根据界面提交情况及项目部要求追加相应车辆及机械，满足工程进度需要</w:t>
            </w:r>
          </w:p>
          <w:p w14:paraId="6C662FD6">
            <w:pPr>
              <w:ind w:firstLine="420" w:firstLineChars="200"/>
              <w:rPr>
                <w:color w:val="auto"/>
                <w:highlight w:val="none"/>
              </w:rPr>
            </w:pPr>
            <w:r>
              <w:rPr>
                <w:rFonts w:hint="eastAsia" w:ascii="宋体" w:hAnsi="宋体" w:cs="宋体"/>
                <w:caps/>
                <w:color w:val="auto"/>
                <w:szCs w:val="21"/>
                <w:highlight w:val="none"/>
              </w:rPr>
              <w:t>（</w:t>
            </w:r>
            <w:r>
              <w:rPr>
                <w:rFonts w:hint="eastAsia"/>
                <w:b/>
                <w:bCs/>
                <w:color w:val="auto"/>
                <w:highlight w:val="none"/>
              </w:rPr>
              <w:t>报价人自行承诺即可，无需提供相关证明材料</w:t>
            </w:r>
            <w:r>
              <w:rPr>
                <w:rFonts w:hint="eastAsia"/>
                <w:b/>
                <w:color w:val="auto"/>
                <w:highlight w:val="none"/>
              </w:rPr>
              <w:t>）</w:t>
            </w:r>
          </w:p>
        </w:tc>
      </w:tr>
    </w:tbl>
    <w:p w14:paraId="53D1AEBA">
      <w:pPr>
        <w:spacing w:line="400" w:lineRule="exact"/>
        <w:ind w:firstLine="420"/>
        <w:rPr>
          <w:rFonts w:ascii="宋体" w:hAnsi="宋体" w:cs="宋体"/>
          <w:color w:val="auto"/>
          <w:kern w:val="0"/>
          <w:szCs w:val="21"/>
          <w:highlight w:val="none"/>
        </w:rPr>
      </w:pPr>
    </w:p>
    <w:p w14:paraId="33BD8A68">
      <w:pPr>
        <w:spacing w:line="440" w:lineRule="exact"/>
        <w:jc w:val="left"/>
        <w:rPr>
          <w:rFonts w:hint="eastAsia" w:ascii="宋体" w:hAnsi="宋体" w:eastAsia="宋体" w:cs="宋体"/>
          <w:b/>
          <w:bCs/>
          <w:color w:val="auto"/>
          <w:sz w:val="21"/>
          <w:szCs w:val="21"/>
          <w:highlight w:val="none"/>
        </w:rPr>
      </w:pPr>
    </w:p>
    <w:p w14:paraId="08AC028B">
      <w:pPr>
        <w:spacing w:line="440" w:lineRule="exact"/>
        <w:ind w:firstLine="420" w:firstLineChars="200"/>
        <w:jc w:val="left"/>
        <w:rPr>
          <w:rFonts w:hint="eastAsia" w:ascii="宋体" w:hAnsi="宋体" w:eastAsia="宋体" w:cs="宋体"/>
          <w:color w:val="auto"/>
          <w:szCs w:val="21"/>
          <w:highlight w:val="none"/>
          <w:lang w:eastAsia="zh-CN"/>
        </w:rPr>
        <w:sectPr>
          <w:footerReference r:id="rId8" w:type="default"/>
          <w:pgSz w:w="11906" w:h="16838"/>
          <w:pgMar w:top="1440" w:right="1800" w:bottom="1440" w:left="1800" w:header="851" w:footer="992" w:gutter="0"/>
          <w:cols w:space="720" w:num="1"/>
          <w:titlePg/>
          <w:docGrid w:type="lines" w:linePitch="312" w:charSpace="0"/>
        </w:sectPr>
      </w:pPr>
    </w:p>
    <w:bookmarkEnd w:id="127"/>
    <w:bookmarkEnd w:id="128"/>
    <w:bookmarkEnd w:id="129"/>
    <w:bookmarkEnd w:id="130"/>
    <w:bookmarkEnd w:id="131"/>
    <w:bookmarkEnd w:id="132"/>
    <w:p w14:paraId="0F2E6BD8">
      <w:pPr>
        <w:pStyle w:val="3"/>
        <w:numPr>
          <w:ilvl w:val="0"/>
          <w:numId w:val="4"/>
        </w:numPr>
        <w:spacing w:before="0" w:after="0" w:line="360" w:lineRule="auto"/>
        <w:jc w:val="center"/>
        <w:rPr>
          <w:color w:val="auto"/>
          <w:highlight w:val="none"/>
        </w:rPr>
      </w:pPr>
      <w:bookmarkStart w:id="150" w:name="_Toc507319957"/>
      <w:bookmarkStart w:id="151" w:name="_Toc246996973"/>
      <w:bookmarkStart w:id="152" w:name="_Toc247085745"/>
      <w:bookmarkStart w:id="153" w:name="_Toc144974554"/>
      <w:bookmarkStart w:id="154" w:name="_Toc152042364"/>
      <w:bookmarkStart w:id="155" w:name="_Toc152045587"/>
      <w:bookmarkStart w:id="156" w:name="_Toc2000406"/>
      <w:bookmarkStart w:id="157" w:name="_Toc179632605"/>
      <w:bookmarkStart w:id="158" w:name="_Toc19354"/>
      <w:bookmarkStart w:id="159" w:name="_Toc246996230"/>
      <w:r>
        <w:rPr>
          <w:rFonts w:hint="eastAsia" w:ascii="宋体" w:hAnsi="宋体" w:cs="宋体"/>
          <w:color w:val="auto"/>
          <w:highlight w:val="none"/>
        </w:rPr>
        <w:t>评标办法（最低投标价法）</w:t>
      </w:r>
      <w:bookmarkEnd w:id="150"/>
      <w:bookmarkEnd w:id="151"/>
      <w:bookmarkEnd w:id="152"/>
      <w:bookmarkEnd w:id="153"/>
      <w:bookmarkEnd w:id="154"/>
      <w:bookmarkEnd w:id="155"/>
      <w:bookmarkEnd w:id="156"/>
      <w:bookmarkEnd w:id="157"/>
      <w:bookmarkEnd w:id="158"/>
      <w:bookmarkEnd w:id="159"/>
    </w:p>
    <w:p w14:paraId="48A0D222">
      <w:pPr>
        <w:jc w:val="center"/>
        <w:rPr>
          <w:b/>
          <w:bCs/>
          <w:color w:val="auto"/>
          <w:highlight w:val="none"/>
        </w:rPr>
      </w:pPr>
      <w:r>
        <w:rPr>
          <w:rFonts w:hint="eastAsia"/>
          <w:b/>
          <w:bCs/>
          <w:color w:val="auto"/>
          <w:highlight w:val="none"/>
        </w:rPr>
        <w:t>评标办法前附表</w:t>
      </w:r>
    </w:p>
    <w:tbl>
      <w:tblPr>
        <w:tblStyle w:val="43"/>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14:paraId="6B27C1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jc w:val="center"/>
        </w:trPr>
        <w:tc>
          <w:tcPr>
            <w:tcW w:w="2024" w:type="dxa"/>
            <w:gridSpan w:val="2"/>
            <w:tcBorders>
              <w:top w:val="single" w:color="auto" w:sz="4" w:space="0"/>
              <w:bottom w:val="single" w:color="auto" w:sz="4" w:space="0"/>
              <w:right w:val="single" w:color="auto" w:sz="4" w:space="0"/>
            </w:tcBorders>
            <w:vAlign w:val="center"/>
          </w:tcPr>
          <w:p w14:paraId="0B29F3B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条款号</w:t>
            </w:r>
          </w:p>
        </w:tc>
        <w:tc>
          <w:tcPr>
            <w:tcW w:w="2117" w:type="dxa"/>
            <w:tcBorders>
              <w:top w:val="single" w:color="auto" w:sz="4" w:space="0"/>
              <w:left w:val="single" w:color="auto" w:sz="4" w:space="0"/>
              <w:bottom w:val="single" w:color="auto" w:sz="4" w:space="0"/>
              <w:right w:val="single" w:color="auto" w:sz="4" w:space="0"/>
            </w:tcBorders>
            <w:vAlign w:val="center"/>
          </w:tcPr>
          <w:p w14:paraId="41E5E7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评审因素</w:t>
            </w:r>
          </w:p>
        </w:tc>
        <w:tc>
          <w:tcPr>
            <w:tcW w:w="5004" w:type="dxa"/>
            <w:tcBorders>
              <w:top w:val="single" w:color="auto" w:sz="4" w:space="0"/>
              <w:left w:val="single" w:color="auto" w:sz="4" w:space="0"/>
              <w:bottom w:val="single" w:color="auto" w:sz="4" w:space="0"/>
            </w:tcBorders>
            <w:vAlign w:val="center"/>
          </w:tcPr>
          <w:p w14:paraId="5559FAA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评审标准</w:t>
            </w:r>
          </w:p>
        </w:tc>
      </w:tr>
      <w:tr w14:paraId="559C8B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00" w:type="dxa"/>
            <w:tcBorders>
              <w:top w:val="single" w:color="auto" w:sz="4" w:space="0"/>
              <w:right w:val="single" w:color="auto" w:sz="4" w:space="0"/>
            </w:tcBorders>
            <w:vAlign w:val="center"/>
          </w:tcPr>
          <w:p w14:paraId="7E91068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1</w:t>
            </w:r>
          </w:p>
        </w:tc>
        <w:tc>
          <w:tcPr>
            <w:tcW w:w="1124" w:type="dxa"/>
            <w:tcBorders>
              <w:top w:val="single" w:color="auto" w:sz="4" w:space="0"/>
              <w:left w:val="single" w:color="auto" w:sz="4" w:space="0"/>
              <w:right w:val="single" w:color="auto" w:sz="4" w:space="0"/>
            </w:tcBorders>
            <w:vAlign w:val="center"/>
          </w:tcPr>
          <w:p w14:paraId="449695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评标方法</w:t>
            </w:r>
          </w:p>
        </w:tc>
        <w:tc>
          <w:tcPr>
            <w:tcW w:w="2117" w:type="dxa"/>
            <w:tcBorders>
              <w:top w:val="single" w:color="auto" w:sz="4" w:space="0"/>
              <w:left w:val="single" w:color="auto" w:sz="4" w:space="0"/>
              <w:bottom w:val="single" w:color="auto" w:sz="4" w:space="0"/>
              <w:right w:val="single" w:color="auto" w:sz="4" w:space="0"/>
            </w:tcBorders>
            <w:vAlign w:val="center"/>
          </w:tcPr>
          <w:p w14:paraId="5687E5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中标候选人排序方法</w:t>
            </w:r>
          </w:p>
        </w:tc>
        <w:tc>
          <w:tcPr>
            <w:tcW w:w="5004" w:type="dxa"/>
            <w:tcBorders>
              <w:top w:val="single" w:color="auto" w:sz="4" w:space="0"/>
              <w:left w:val="single" w:color="auto" w:sz="4" w:space="0"/>
              <w:bottom w:val="single" w:color="auto" w:sz="4" w:space="0"/>
            </w:tcBorders>
          </w:tcPr>
          <w:p w14:paraId="3AE4C67B">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如出现报价相等时，评审小组按以下原则确定中标候选人：</w:t>
            </w:r>
          </w:p>
          <w:p w14:paraId="599D306F">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color w:val="auto"/>
                <w:highlight w:val="none"/>
              </w:rPr>
              <w:t>以最早提交报价文件的报价人为</w:t>
            </w:r>
            <w:r>
              <w:rPr>
                <w:rFonts w:hint="eastAsia"/>
                <w:color w:val="auto"/>
                <w:highlight w:val="none"/>
                <w:lang w:val="en-US" w:eastAsia="zh-CN"/>
              </w:rPr>
              <w:t>中标候选人</w:t>
            </w:r>
            <w:r>
              <w:rPr>
                <w:color w:val="auto"/>
                <w:highlight w:val="none"/>
              </w:rPr>
              <w:t>。</w:t>
            </w:r>
          </w:p>
        </w:tc>
      </w:tr>
      <w:tr w14:paraId="345384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00" w:type="dxa"/>
            <w:tcBorders>
              <w:top w:val="single" w:color="auto" w:sz="4" w:space="0"/>
              <w:right w:val="single" w:color="auto" w:sz="4" w:space="0"/>
            </w:tcBorders>
            <w:vAlign w:val="center"/>
          </w:tcPr>
          <w:p w14:paraId="69AF2D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olor w:val="auto"/>
                <w:kern w:val="0"/>
                <w:highlight w:val="none"/>
              </w:rPr>
              <w:t>2.1</w:t>
            </w:r>
          </w:p>
        </w:tc>
        <w:tc>
          <w:tcPr>
            <w:tcW w:w="1124" w:type="dxa"/>
            <w:tcBorders>
              <w:top w:val="single" w:color="auto" w:sz="4" w:space="0"/>
              <w:left w:val="single" w:color="auto" w:sz="4" w:space="0"/>
              <w:right w:val="single" w:color="auto" w:sz="4" w:space="0"/>
            </w:tcBorders>
            <w:vAlign w:val="center"/>
          </w:tcPr>
          <w:p w14:paraId="0E8D84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2117" w:type="dxa"/>
            <w:tcBorders>
              <w:top w:val="single" w:color="auto" w:sz="4" w:space="0"/>
              <w:left w:val="single" w:color="auto" w:sz="4" w:space="0"/>
              <w:bottom w:val="single" w:color="auto" w:sz="4" w:space="0"/>
              <w:right w:val="single" w:color="auto" w:sz="4" w:space="0"/>
            </w:tcBorders>
            <w:vAlign w:val="center"/>
          </w:tcPr>
          <w:p w14:paraId="0E73008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color w:val="auto"/>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5004" w:type="dxa"/>
            <w:tcBorders>
              <w:top w:val="single" w:color="auto" w:sz="4" w:space="0"/>
              <w:left w:val="single" w:color="auto" w:sz="4" w:space="0"/>
              <w:bottom w:val="single" w:color="auto" w:sz="4" w:space="0"/>
            </w:tcBorders>
            <w:vAlign w:val="center"/>
          </w:tcPr>
          <w:p w14:paraId="5154AE5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color w:val="auto"/>
                <w:highlight w:val="none"/>
              </w:rPr>
            </w:pPr>
            <w:r>
              <w:rPr>
                <w:rFonts w:hint="eastAsia" w:ascii="宋体" w:hAnsi="宋体"/>
                <w:color w:val="auto"/>
                <w:kern w:val="0"/>
                <w:highlight w:val="none"/>
              </w:rPr>
              <w:t>对报价不高于最高限价的所有投标人的投标文件，按照报价由低到高的顺序排序。</w:t>
            </w:r>
          </w:p>
        </w:tc>
      </w:tr>
      <w:tr w14:paraId="53B48D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00" w:type="dxa"/>
            <w:tcBorders>
              <w:top w:val="single" w:color="auto" w:sz="4" w:space="0"/>
              <w:right w:val="single" w:color="auto" w:sz="4" w:space="0"/>
            </w:tcBorders>
            <w:vAlign w:val="center"/>
          </w:tcPr>
          <w:p w14:paraId="0473B1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olor w:val="auto"/>
                <w:kern w:val="0"/>
                <w:highlight w:val="none"/>
                <w:lang w:val="en-US" w:eastAsia="zh-CN"/>
              </w:rPr>
              <w:t>2.2</w:t>
            </w:r>
          </w:p>
        </w:tc>
        <w:tc>
          <w:tcPr>
            <w:tcW w:w="1124" w:type="dxa"/>
            <w:tcBorders>
              <w:top w:val="single" w:color="auto" w:sz="4" w:space="0"/>
              <w:left w:val="single" w:color="auto" w:sz="4" w:space="0"/>
              <w:right w:val="single" w:color="auto" w:sz="4" w:space="0"/>
            </w:tcBorders>
            <w:vAlign w:val="center"/>
          </w:tcPr>
          <w:p w14:paraId="40D735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olor w:val="auto"/>
                <w:kern w:val="0"/>
                <w:highlight w:val="none"/>
              </w:rPr>
              <w:t>符合性审查</w:t>
            </w:r>
          </w:p>
        </w:tc>
        <w:tc>
          <w:tcPr>
            <w:tcW w:w="2117" w:type="dxa"/>
            <w:tcBorders>
              <w:top w:val="single" w:color="auto" w:sz="4" w:space="0"/>
              <w:left w:val="single" w:color="auto" w:sz="4" w:space="0"/>
              <w:bottom w:val="single" w:color="auto" w:sz="4" w:space="0"/>
              <w:right w:val="single" w:color="auto" w:sz="4" w:space="0"/>
            </w:tcBorders>
            <w:vAlign w:val="center"/>
          </w:tcPr>
          <w:p w14:paraId="7FA7C5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olor w:val="auto"/>
                <w:kern w:val="0"/>
                <w:highlight w:val="none"/>
              </w:rPr>
              <w:t>符合性审查</w:t>
            </w:r>
          </w:p>
        </w:tc>
        <w:tc>
          <w:tcPr>
            <w:tcW w:w="5004" w:type="dxa"/>
            <w:tcBorders>
              <w:top w:val="single" w:color="auto" w:sz="4" w:space="0"/>
              <w:left w:val="single" w:color="auto" w:sz="4" w:space="0"/>
              <w:bottom w:val="single" w:color="auto" w:sz="4" w:space="0"/>
            </w:tcBorders>
            <w:vAlign w:val="center"/>
          </w:tcPr>
          <w:p w14:paraId="5FAD1AF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color w:val="auto"/>
                <w:highlight w:val="none"/>
              </w:rPr>
            </w:pPr>
            <w:r>
              <w:rPr>
                <w:rFonts w:hint="eastAsia" w:ascii="宋体" w:hAnsi="宋体"/>
                <w:color w:val="auto"/>
                <w:kern w:val="0"/>
                <w:highlight w:val="none"/>
              </w:rPr>
              <w:t>取报价排序前</w:t>
            </w:r>
            <w:r>
              <w:rPr>
                <w:rFonts w:hint="eastAsia" w:ascii="宋体" w:hAnsi="宋体"/>
                <w:color w:val="auto"/>
                <w:kern w:val="0"/>
                <w:highlight w:val="none"/>
                <w:lang w:eastAsia="zh-CN"/>
              </w:rPr>
              <w:t>☑</w:t>
            </w:r>
            <w:r>
              <w:rPr>
                <w:rFonts w:hint="eastAsia" w:ascii="宋体" w:hAnsi="宋体"/>
                <w:color w:val="auto"/>
                <w:kern w:val="0"/>
                <w:highlight w:val="none"/>
              </w:rPr>
              <w:t>5</w:t>
            </w:r>
            <w:r>
              <w:rPr>
                <w:rFonts w:hint="eastAsia" w:ascii="宋体" w:hAnsi="宋体"/>
                <w:color w:val="auto"/>
                <w:kern w:val="0"/>
                <w:highlight w:val="none"/>
                <w:lang w:eastAsia="zh-CN"/>
              </w:rPr>
              <w:t>□</w:t>
            </w:r>
            <w:r>
              <w:rPr>
                <w:rFonts w:hint="eastAsia" w:ascii="宋体" w:hAnsi="宋体"/>
                <w:color w:val="auto"/>
                <w:kern w:val="0"/>
                <w:highlight w:val="none"/>
              </w:rPr>
              <w:t>6</w:t>
            </w:r>
            <w:r>
              <w:rPr>
                <w:rFonts w:hint="eastAsia" w:ascii="宋体" w:hAnsi="宋体"/>
                <w:color w:val="auto"/>
                <w:kern w:val="0"/>
                <w:highlight w:val="none"/>
                <w:lang w:eastAsia="zh-CN"/>
              </w:rPr>
              <w:t>□</w:t>
            </w:r>
            <w:r>
              <w:rPr>
                <w:rFonts w:hint="eastAsia" w:ascii="宋体" w:hAnsi="宋体"/>
                <w:color w:val="auto"/>
                <w:kern w:val="0"/>
                <w:highlight w:val="none"/>
              </w:rPr>
              <w:t>7名（若实际投标人数量小于勾选数量，</w:t>
            </w:r>
            <w:r>
              <w:rPr>
                <w:rFonts w:hint="eastAsia" w:ascii="宋体" w:hAnsi="宋体"/>
                <w:color w:val="auto"/>
                <w:spacing w:val="4"/>
                <w:kern w:val="0"/>
                <w:szCs w:val="21"/>
                <w:highlight w:val="none"/>
              </w:rPr>
              <w:t>则全部纳入）进行符合性审查。符合性审查内容：资格评审、形式评审、响应性评审、投标函部分及经济部分评审。符合性审查</w:t>
            </w:r>
            <w:r>
              <w:rPr>
                <w:rFonts w:hint="eastAsia" w:ascii="宋体" w:hAnsi="宋体"/>
                <w:color w:val="auto"/>
                <w:kern w:val="0"/>
                <w:highlight w:val="none"/>
              </w:rPr>
              <w:t>合格的投标人中，报价最低的成为第一中标候选人，报价次低的成为第二中标候选人，依次类推。</w:t>
            </w:r>
          </w:p>
        </w:tc>
      </w:tr>
      <w:tr w14:paraId="77ECF2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right w:val="single" w:color="auto" w:sz="4" w:space="0"/>
            </w:tcBorders>
            <w:vAlign w:val="center"/>
          </w:tcPr>
          <w:p w14:paraId="0C64D0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2.2.1</w:t>
            </w:r>
          </w:p>
        </w:tc>
        <w:tc>
          <w:tcPr>
            <w:tcW w:w="1124" w:type="dxa"/>
            <w:vMerge w:val="restart"/>
            <w:tcBorders>
              <w:top w:val="single" w:color="auto" w:sz="4" w:space="0"/>
              <w:left w:val="single" w:color="auto" w:sz="4" w:space="0"/>
              <w:right w:val="single" w:color="auto" w:sz="4" w:space="0"/>
            </w:tcBorders>
            <w:vAlign w:val="center"/>
          </w:tcPr>
          <w:p w14:paraId="59F558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50073D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报价</w:t>
            </w:r>
            <w:r>
              <w:rPr>
                <w:color w:val="auto"/>
                <w:highlight w:val="none"/>
              </w:rPr>
              <w:t>人名称</w:t>
            </w:r>
          </w:p>
        </w:tc>
        <w:tc>
          <w:tcPr>
            <w:tcW w:w="5004" w:type="dxa"/>
            <w:tcBorders>
              <w:top w:val="single" w:color="auto" w:sz="4" w:space="0"/>
              <w:left w:val="single" w:color="auto" w:sz="4" w:space="0"/>
              <w:bottom w:val="single" w:color="auto" w:sz="4" w:space="0"/>
            </w:tcBorders>
            <w:vAlign w:val="center"/>
          </w:tcPr>
          <w:p w14:paraId="4BBEFE23">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与营业执照、资质证书、安全生产许可证一致。</w:t>
            </w:r>
          </w:p>
        </w:tc>
      </w:tr>
      <w:tr w14:paraId="2DFE28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3847836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0FE1B6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4E1976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报价</w:t>
            </w:r>
            <w:r>
              <w:rPr>
                <w:color w:val="auto"/>
                <w:highlight w:val="none"/>
              </w:rPr>
              <w:t>函签</w:t>
            </w:r>
            <w:r>
              <w:rPr>
                <w:rFonts w:hint="eastAsia"/>
                <w:color w:val="auto"/>
                <w:highlight w:val="none"/>
                <w:lang w:val="en-US" w:eastAsia="zh-CN"/>
              </w:rPr>
              <w:t>名</w:t>
            </w:r>
            <w:r>
              <w:rPr>
                <w:color w:val="auto"/>
                <w:highlight w:val="none"/>
              </w:rPr>
              <w:t>盖章</w:t>
            </w:r>
          </w:p>
        </w:tc>
        <w:tc>
          <w:tcPr>
            <w:tcW w:w="5004" w:type="dxa"/>
            <w:tcBorders>
              <w:top w:val="single" w:color="auto" w:sz="4" w:space="0"/>
              <w:left w:val="single" w:color="auto" w:sz="4" w:space="0"/>
              <w:bottom w:val="single" w:color="auto" w:sz="4" w:space="0"/>
            </w:tcBorders>
            <w:vAlign w:val="center"/>
          </w:tcPr>
          <w:p w14:paraId="087FE74B">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有法定代表人或委托代理人签</w:t>
            </w:r>
            <w:r>
              <w:rPr>
                <w:rFonts w:hint="eastAsia"/>
                <w:color w:val="auto"/>
                <w:highlight w:val="none"/>
                <w:lang w:val="en-US" w:eastAsia="zh-CN"/>
              </w:rPr>
              <w:t>名</w:t>
            </w:r>
            <w:r>
              <w:rPr>
                <w:color w:val="auto"/>
                <w:highlight w:val="none"/>
              </w:rPr>
              <w:t>或加盖单位公章。</w:t>
            </w:r>
          </w:p>
        </w:tc>
      </w:tr>
      <w:tr w14:paraId="769C35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1AC35E9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436E33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0FC592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竞争性</w:t>
            </w:r>
            <w:r>
              <w:rPr>
                <w:color w:val="auto"/>
                <w:highlight w:val="none"/>
              </w:rPr>
              <w:t>比选响应文件格式</w:t>
            </w:r>
          </w:p>
        </w:tc>
        <w:tc>
          <w:tcPr>
            <w:tcW w:w="5004" w:type="dxa"/>
            <w:tcBorders>
              <w:top w:val="single" w:color="auto" w:sz="4" w:space="0"/>
              <w:left w:val="single" w:color="auto" w:sz="4" w:space="0"/>
              <w:bottom w:val="single" w:color="auto" w:sz="4" w:space="0"/>
            </w:tcBorders>
            <w:vAlign w:val="center"/>
          </w:tcPr>
          <w:p w14:paraId="382C9862">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符合第九章“</w:t>
            </w:r>
            <w:r>
              <w:rPr>
                <w:rFonts w:hint="eastAsia"/>
                <w:color w:val="auto"/>
                <w:highlight w:val="none"/>
              </w:rPr>
              <w:t>竞争性</w:t>
            </w:r>
            <w:r>
              <w:rPr>
                <w:color w:val="auto"/>
                <w:highlight w:val="none"/>
              </w:rPr>
              <w:t>比选响应文件格式”的要求，字迹清晰可辨。</w:t>
            </w:r>
          </w:p>
          <w:p w14:paraId="3288D055">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1.</w:t>
            </w:r>
            <w:r>
              <w:rPr>
                <w:rFonts w:hint="eastAsia"/>
                <w:color w:val="auto"/>
                <w:highlight w:val="none"/>
              </w:rPr>
              <w:t>报价</w:t>
            </w:r>
            <w:r>
              <w:rPr>
                <w:color w:val="auto"/>
                <w:highlight w:val="none"/>
              </w:rPr>
              <w:t>函的所有数据均符合</w:t>
            </w:r>
            <w:r>
              <w:rPr>
                <w:rFonts w:hint="eastAsia"/>
                <w:color w:val="auto"/>
                <w:highlight w:val="none"/>
              </w:rPr>
              <w:t>比选</w:t>
            </w:r>
            <w:r>
              <w:rPr>
                <w:color w:val="auto"/>
                <w:highlight w:val="none"/>
              </w:rPr>
              <w:t>文件的规定；</w:t>
            </w:r>
          </w:p>
          <w:p w14:paraId="04ABC253">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2.</w:t>
            </w:r>
            <w:r>
              <w:rPr>
                <w:rFonts w:hint="eastAsia"/>
                <w:color w:val="auto"/>
                <w:highlight w:val="none"/>
              </w:rPr>
              <w:t>竞争性</w:t>
            </w:r>
            <w:r>
              <w:rPr>
                <w:color w:val="auto"/>
                <w:highlight w:val="none"/>
              </w:rPr>
              <w:t>比选响应文件附表齐全完整，内容均按规定填写；</w:t>
            </w:r>
          </w:p>
        </w:tc>
      </w:tr>
      <w:tr w14:paraId="43ACF2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102990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2322D8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716240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已标价工程量清单</w:t>
            </w:r>
          </w:p>
        </w:tc>
        <w:tc>
          <w:tcPr>
            <w:tcW w:w="5004" w:type="dxa"/>
            <w:tcBorders>
              <w:top w:val="single" w:color="auto" w:sz="4" w:space="0"/>
              <w:left w:val="single" w:color="auto" w:sz="4" w:space="0"/>
              <w:bottom w:val="single" w:color="auto" w:sz="4" w:space="0"/>
            </w:tcBorders>
            <w:vAlign w:val="center"/>
          </w:tcPr>
          <w:p w14:paraId="438164D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highlight w:val="none"/>
              </w:rPr>
            </w:pPr>
            <w:r>
              <w:rPr>
                <w:color w:val="auto"/>
                <w:highlight w:val="none"/>
              </w:rPr>
              <w:t>符合第五章“工程量清单”给出的范围及数量</w:t>
            </w:r>
            <w:r>
              <w:rPr>
                <w:rFonts w:hint="eastAsia"/>
                <w:color w:val="auto"/>
                <w:highlight w:val="none"/>
              </w:rPr>
              <w:t>。</w:t>
            </w:r>
          </w:p>
        </w:tc>
      </w:tr>
      <w:tr w14:paraId="736135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18BD578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13944F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1048AC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报价其它要求</w:t>
            </w:r>
          </w:p>
        </w:tc>
        <w:tc>
          <w:tcPr>
            <w:tcW w:w="5004" w:type="dxa"/>
            <w:tcBorders>
              <w:top w:val="single" w:color="auto" w:sz="4" w:space="0"/>
              <w:left w:val="single" w:color="auto" w:sz="4" w:space="0"/>
              <w:bottom w:val="single" w:color="auto" w:sz="4" w:space="0"/>
            </w:tcBorders>
            <w:vAlign w:val="center"/>
          </w:tcPr>
          <w:p w14:paraId="693814C1">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color w:val="auto"/>
                <w:highlight w:val="none"/>
              </w:rPr>
              <w:t>竞争性</w:t>
            </w:r>
            <w:r>
              <w:rPr>
                <w:color w:val="auto"/>
                <w:highlight w:val="none"/>
              </w:rPr>
              <w:t>比选响应文件报价表中的报价与</w:t>
            </w:r>
            <w:r>
              <w:rPr>
                <w:rFonts w:hint="eastAsia"/>
                <w:color w:val="auto"/>
                <w:highlight w:val="none"/>
              </w:rPr>
              <w:t>报价</w:t>
            </w:r>
            <w:r>
              <w:rPr>
                <w:color w:val="auto"/>
                <w:highlight w:val="none"/>
              </w:rPr>
              <w:t>书文字报价应保持一致。</w:t>
            </w:r>
          </w:p>
        </w:tc>
      </w:tr>
      <w:tr w14:paraId="5820DE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075598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75FCCA2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right w:val="single" w:color="auto" w:sz="4" w:space="0"/>
            </w:tcBorders>
            <w:vAlign w:val="center"/>
          </w:tcPr>
          <w:p w14:paraId="3474EC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竞争性</w:t>
            </w:r>
            <w:r>
              <w:rPr>
                <w:color w:val="auto"/>
                <w:highlight w:val="none"/>
              </w:rP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14:paraId="5552F338">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color w:val="auto"/>
                <w:highlight w:val="none"/>
              </w:rPr>
              <w:t>竞争性</w:t>
            </w:r>
            <w:r>
              <w:rPr>
                <w:color w:val="auto"/>
                <w:highlight w:val="none"/>
              </w:rPr>
              <w:t>比选响应文件正本中法定代表人或授权代理人签署姓名齐全，符合</w:t>
            </w:r>
            <w:r>
              <w:rPr>
                <w:rFonts w:hint="eastAsia"/>
                <w:color w:val="auto"/>
                <w:highlight w:val="none"/>
              </w:rPr>
              <w:t>比选</w:t>
            </w:r>
            <w:r>
              <w:rPr>
                <w:color w:val="auto"/>
                <w:highlight w:val="none"/>
              </w:rPr>
              <w:t>文件规定；</w:t>
            </w:r>
          </w:p>
        </w:tc>
      </w:tr>
      <w:tr w14:paraId="3FE20F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4EAEA4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59FBFC7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right w:val="single" w:color="auto" w:sz="4" w:space="0"/>
            </w:tcBorders>
            <w:vAlign w:val="center"/>
          </w:tcPr>
          <w:p w14:paraId="6731B9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其它材料</w:t>
            </w:r>
          </w:p>
        </w:tc>
        <w:tc>
          <w:tcPr>
            <w:tcW w:w="5004" w:type="dxa"/>
            <w:tcBorders>
              <w:top w:val="single" w:color="auto" w:sz="4" w:space="0"/>
              <w:left w:val="single" w:color="auto" w:sz="4" w:space="0"/>
            </w:tcBorders>
            <w:vAlign w:val="center"/>
          </w:tcPr>
          <w:p w14:paraId="61774910">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单位负责人为同一人或者存在控股、管理关系的不同单位，不得同时参加</w:t>
            </w:r>
            <w:r>
              <w:rPr>
                <w:rFonts w:hint="eastAsia"/>
                <w:color w:val="auto"/>
                <w:highlight w:val="none"/>
              </w:rPr>
              <w:t>报价</w:t>
            </w:r>
            <w:r>
              <w:rPr>
                <w:color w:val="auto"/>
                <w:highlight w:val="none"/>
              </w:rPr>
              <w:t>，否则相关</w:t>
            </w:r>
            <w:r>
              <w:rPr>
                <w:rFonts w:hint="eastAsia"/>
                <w:color w:val="auto"/>
                <w:highlight w:val="none"/>
              </w:rPr>
              <w:t>报价</w:t>
            </w:r>
            <w:r>
              <w:rPr>
                <w:color w:val="auto"/>
                <w:highlight w:val="none"/>
              </w:rPr>
              <w:t>均无效。</w:t>
            </w:r>
          </w:p>
        </w:tc>
      </w:tr>
      <w:tr w14:paraId="49104C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bottom w:val="single" w:color="auto" w:sz="4" w:space="0"/>
              <w:right w:val="single" w:color="auto" w:sz="4" w:space="0"/>
            </w:tcBorders>
            <w:vAlign w:val="center"/>
          </w:tcPr>
          <w:p w14:paraId="5178400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2.2.2</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7ED296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0D64FD6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营业执照</w:t>
            </w:r>
          </w:p>
        </w:tc>
        <w:tc>
          <w:tcPr>
            <w:tcW w:w="5004" w:type="dxa"/>
            <w:tcBorders>
              <w:top w:val="single" w:color="auto" w:sz="4" w:space="0"/>
              <w:left w:val="single" w:color="auto" w:sz="4" w:space="0"/>
              <w:bottom w:val="single" w:color="auto" w:sz="4" w:space="0"/>
            </w:tcBorders>
            <w:vAlign w:val="center"/>
          </w:tcPr>
          <w:p w14:paraId="5A844019">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332CA4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6A1BCB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5AF85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7BE08C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资质要求</w:t>
            </w:r>
          </w:p>
        </w:tc>
        <w:tc>
          <w:tcPr>
            <w:tcW w:w="5004" w:type="dxa"/>
            <w:tcBorders>
              <w:top w:val="single" w:color="auto" w:sz="4" w:space="0"/>
              <w:left w:val="single" w:color="auto" w:sz="4" w:space="0"/>
              <w:bottom w:val="single" w:color="auto" w:sz="4" w:space="0"/>
            </w:tcBorders>
            <w:vAlign w:val="center"/>
          </w:tcPr>
          <w:p w14:paraId="6A263BCC">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276BC9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62C2563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28AA15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07C7E7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业绩要求</w:t>
            </w:r>
          </w:p>
        </w:tc>
        <w:tc>
          <w:tcPr>
            <w:tcW w:w="5004" w:type="dxa"/>
            <w:tcBorders>
              <w:top w:val="single" w:color="auto" w:sz="4" w:space="0"/>
              <w:left w:val="single" w:color="auto" w:sz="4" w:space="0"/>
              <w:bottom w:val="single" w:color="auto" w:sz="4" w:space="0"/>
            </w:tcBorders>
          </w:tcPr>
          <w:p w14:paraId="6A0696B8">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42FB2A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34C0D8C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7185EC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01F751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信誉要求</w:t>
            </w:r>
          </w:p>
        </w:tc>
        <w:tc>
          <w:tcPr>
            <w:tcW w:w="5004" w:type="dxa"/>
            <w:tcBorders>
              <w:top w:val="single" w:color="auto" w:sz="4" w:space="0"/>
              <w:left w:val="single" w:color="auto" w:sz="4" w:space="0"/>
              <w:bottom w:val="single" w:color="auto" w:sz="4" w:space="0"/>
            </w:tcBorders>
            <w:vAlign w:val="center"/>
          </w:tcPr>
          <w:p w14:paraId="096E7461">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51CCB6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4B99A9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6C0058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5E3FFA8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szCs w:val="21"/>
                <w:highlight w:val="none"/>
                <w:lang w:val="en-US" w:eastAsia="zh-CN"/>
              </w:rPr>
              <w:t>项目主要管理人员</w:t>
            </w:r>
            <w:r>
              <w:rPr>
                <w:color w:val="auto"/>
                <w:highlight w:val="none"/>
              </w:rPr>
              <w:t>最低要求</w:t>
            </w:r>
          </w:p>
        </w:tc>
        <w:tc>
          <w:tcPr>
            <w:tcW w:w="5004" w:type="dxa"/>
            <w:tcBorders>
              <w:top w:val="single" w:color="auto" w:sz="4" w:space="0"/>
              <w:left w:val="single" w:color="auto" w:sz="4" w:space="0"/>
              <w:bottom w:val="single" w:color="auto" w:sz="4" w:space="0"/>
            </w:tcBorders>
            <w:vAlign w:val="center"/>
          </w:tcPr>
          <w:p w14:paraId="66ADF704">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61E6AD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29823A3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938E1F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2505D6B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szCs w:val="21"/>
                <w:highlight w:val="none"/>
                <w:lang w:val="en-US" w:eastAsia="zh-CN"/>
              </w:rPr>
              <w:t>其他人员最低要求</w:t>
            </w:r>
          </w:p>
        </w:tc>
        <w:tc>
          <w:tcPr>
            <w:tcW w:w="5004" w:type="dxa"/>
            <w:tcBorders>
              <w:top w:val="single" w:color="auto" w:sz="4" w:space="0"/>
              <w:left w:val="single" w:color="auto" w:sz="4" w:space="0"/>
              <w:bottom w:val="single" w:color="auto" w:sz="4" w:space="0"/>
            </w:tcBorders>
            <w:vAlign w:val="center"/>
          </w:tcPr>
          <w:p w14:paraId="16205C1F">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214A90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297D4E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5852E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7D4E8D5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kern w:val="1"/>
                <w:highlight w:val="none"/>
              </w:rPr>
            </w:pPr>
            <w:r>
              <w:rPr>
                <w:color w:val="auto"/>
                <w:kern w:val="1"/>
                <w:highlight w:val="none"/>
              </w:rPr>
              <w:t>主要机械设备和试验检测设备最低要求</w:t>
            </w:r>
          </w:p>
        </w:tc>
        <w:tc>
          <w:tcPr>
            <w:tcW w:w="5004" w:type="dxa"/>
            <w:tcBorders>
              <w:top w:val="single" w:color="auto" w:sz="4" w:space="0"/>
              <w:left w:val="single" w:color="auto" w:sz="4" w:space="0"/>
              <w:bottom w:val="single" w:color="auto" w:sz="4" w:space="0"/>
            </w:tcBorders>
            <w:vAlign w:val="center"/>
          </w:tcPr>
          <w:p w14:paraId="7580B107">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0DB05B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bottom w:val="single" w:color="auto" w:sz="4" w:space="0"/>
              <w:right w:val="single" w:color="auto" w:sz="4" w:space="0"/>
            </w:tcBorders>
            <w:vAlign w:val="center"/>
          </w:tcPr>
          <w:p w14:paraId="219E1C9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2.2.3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308665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3823B4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s="Times New Roman"/>
                <w:color w:val="auto"/>
                <w:kern w:val="2"/>
                <w:sz w:val="21"/>
                <w:szCs w:val="24"/>
                <w:highlight w:val="none"/>
                <w:lang w:val="en-US" w:eastAsia="zh-CN" w:bidi="ar-SA"/>
              </w:rPr>
              <w:t>投标内容</w:t>
            </w:r>
          </w:p>
        </w:tc>
        <w:tc>
          <w:tcPr>
            <w:tcW w:w="5004" w:type="dxa"/>
            <w:tcBorders>
              <w:top w:val="single" w:color="auto" w:sz="4" w:space="0"/>
              <w:left w:val="single" w:color="auto" w:sz="4" w:space="0"/>
              <w:bottom w:val="single" w:color="auto" w:sz="4" w:space="0"/>
            </w:tcBorders>
            <w:vAlign w:val="center"/>
          </w:tcPr>
          <w:p w14:paraId="196BCBBB">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152831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1C9D908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p>
        </w:tc>
        <w:tc>
          <w:tcPr>
            <w:tcW w:w="1124" w:type="dxa"/>
            <w:vMerge w:val="continue"/>
            <w:tcBorders>
              <w:left w:val="single" w:color="auto" w:sz="4" w:space="0"/>
              <w:right w:val="single" w:color="auto" w:sz="4" w:space="0"/>
            </w:tcBorders>
            <w:vAlign w:val="center"/>
          </w:tcPr>
          <w:p w14:paraId="37AB038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1EC2C6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szCs w:val="21"/>
                <w:highlight w:val="none"/>
                <w:shd w:val="clear" w:color="auto" w:fill="FFFFFF"/>
              </w:rPr>
              <w:t>项目地点</w:t>
            </w:r>
          </w:p>
        </w:tc>
        <w:tc>
          <w:tcPr>
            <w:tcW w:w="5004" w:type="dxa"/>
            <w:tcBorders>
              <w:top w:val="single" w:color="auto" w:sz="4" w:space="0"/>
              <w:left w:val="single" w:color="auto" w:sz="4" w:space="0"/>
              <w:bottom w:val="single" w:color="auto" w:sz="4" w:space="0"/>
            </w:tcBorders>
            <w:vAlign w:val="center"/>
          </w:tcPr>
          <w:p w14:paraId="5CA27BC3">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1FA385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78A9F70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p>
        </w:tc>
        <w:tc>
          <w:tcPr>
            <w:tcW w:w="1124" w:type="dxa"/>
            <w:vMerge w:val="continue"/>
            <w:tcBorders>
              <w:left w:val="single" w:color="auto" w:sz="4" w:space="0"/>
              <w:right w:val="single" w:color="auto" w:sz="4" w:space="0"/>
            </w:tcBorders>
            <w:vAlign w:val="center"/>
          </w:tcPr>
          <w:p w14:paraId="23B8E69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470AFAA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工期要求</w:t>
            </w:r>
          </w:p>
        </w:tc>
        <w:tc>
          <w:tcPr>
            <w:tcW w:w="5004" w:type="dxa"/>
            <w:tcBorders>
              <w:top w:val="single" w:color="auto" w:sz="4" w:space="0"/>
              <w:left w:val="single" w:color="auto" w:sz="4" w:space="0"/>
              <w:bottom w:val="single" w:color="auto" w:sz="4" w:space="0"/>
            </w:tcBorders>
            <w:shd w:val="clear" w:color="auto" w:fill="auto"/>
            <w:vAlign w:val="center"/>
          </w:tcPr>
          <w:p w14:paraId="019D5167">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423D20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5058CB6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p>
        </w:tc>
        <w:tc>
          <w:tcPr>
            <w:tcW w:w="1124" w:type="dxa"/>
            <w:vMerge w:val="continue"/>
            <w:tcBorders>
              <w:left w:val="single" w:color="auto" w:sz="4" w:space="0"/>
              <w:right w:val="single" w:color="auto" w:sz="4" w:space="0"/>
            </w:tcBorders>
            <w:vAlign w:val="center"/>
          </w:tcPr>
          <w:p w14:paraId="1507E69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4564814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质量标准</w:t>
            </w:r>
          </w:p>
        </w:tc>
        <w:tc>
          <w:tcPr>
            <w:tcW w:w="5004" w:type="dxa"/>
            <w:tcBorders>
              <w:top w:val="single" w:color="auto" w:sz="4" w:space="0"/>
              <w:left w:val="single" w:color="auto" w:sz="4" w:space="0"/>
              <w:bottom w:val="single" w:color="auto" w:sz="4" w:space="0"/>
            </w:tcBorders>
            <w:shd w:val="clear" w:color="auto" w:fill="auto"/>
            <w:vAlign w:val="center"/>
          </w:tcPr>
          <w:p w14:paraId="367A941B">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6F55AD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32FED66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p>
        </w:tc>
        <w:tc>
          <w:tcPr>
            <w:tcW w:w="1124" w:type="dxa"/>
            <w:vMerge w:val="continue"/>
            <w:tcBorders>
              <w:left w:val="single" w:color="auto" w:sz="4" w:space="0"/>
              <w:right w:val="single" w:color="auto" w:sz="4" w:space="0"/>
            </w:tcBorders>
            <w:vAlign w:val="center"/>
          </w:tcPr>
          <w:p w14:paraId="3866815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1C36E04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szCs w:val="21"/>
                <w:highlight w:val="none"/>
                <w:shd w:val="clear" w:color="auto" w:fill="FFFFFF"/>
              </w:rPr>
              <w:t>安全目标</w:t>
            </w:r>
          </w:p>
        </w:tc>
        <w:tc>
          <w:tcPr>
            <w:tcW w:w="5004" w:type="dxa"/>
            <w:tcBorders>
              <w:top w:val="single" w:color="auto" w:sz="4" w:space="0"/>
              <w:left w:val="single" w:color="auto" w:sz="4" w:space="0"/>
              <w:bottom w:val="single" w:color="auto" w:sz="4" w:space="0"/>
            </w:tcBorders>
            <w:shd w:val="clear" w:color="auto" w:fill="auto"/>
            <w:vAlign w:val="center"/>
          </w:tcPr>
          <w:p w14:paraId="58F46585">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07E58E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0461659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53F8F54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6ABF25F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报价</w:t>
            </w:r>
          </w:p>
        </w:tc>
        <w:tc>
          <w:tcPr>
            <w:tcW w:w="5004" w:type="dxa"/>
            <w:tcBorders>
              <w:top w:val="single" w:color="auto" w:sz="4" w:space="0"/>
              <w:left w:val="single" w:color="auto" w:sz="4" w:space="0"/>
              <w:bottom w:val="single" w:color="auto" w:sz="4" w:space="0"/>
            </w:tcBorders>
            <w:vAlign w:val="center"/>
          </w:tcPr>
          <w:p w14:paraId="14523D23">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386AC0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02A8B5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5C76A21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33F4AA3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lang w:val="en-US" w:eastAsia="zh-CN"/>
              </w:rPr>
              <w:t>偏差</w:t>
            </w:r>
          </w:p>
        </w:tc>
        <w:tc>
          <w:tcPr>
            <w:tcW w:w="5004" w:type="dxa"/>
            <w:tcBorders>
              <w:top w:val="single" w:color="auto" w:sz="4" w:space="0"/>
              <w:left w:val="single" w:color="auto" w:sz="4" w:space="0"/>
              <w:bottom w:val="single" w:color="auto" w:sz="4" w:space="0"/>
            </w:tcBorders>
            <w:vAlign w:val="center"/>
          </w:tcPr>
          <w:p w14:paraId="1CA34F41">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12</w:t>
            </w:r>
            <w:r>
              <w:rPr>
                <w:color w:val="auto"/>
                <w:highlight w:val="none"/>
              </w:rPr>
              <w:t>项规定</w:t>
            </w:r>
          </w:p>
        </w:tc>
      </w:tr>
      <w:tr w14:paraId="3C3BCD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50709B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91C598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139F5F3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保证金</w:t>
            </w:r>
          </w:p>
        </w:tc>
        <w:tc>
          <w:tcPr>
            <w:tcW w:w="5004" w:type="dxa"/>
            <w:tcBorders>
              <w:top w:val="single" w:color="auto" w:sz="4" w:space="0"/>
              <w:left w:val="single" w:color="auto" w:sz="4" w:space="0"/>
              <w:bottom w:val="single" w:color="auto" w:sz="4" w:space="0"/>
            </w:tcBorders>
            <w:shd w:val="clear" w:color="auto" w:fill="auto"/>
            <w:vAlign w:val="center"/>
          </w:tcPr>
          <w:p w14:paraId="2BCA667B">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55CACB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tcBorders>
              <w:top w:val="single" w:color="auto" w:sz="4" w:space="0"/>
              <w:bottom w:val="single" w:color="auto" w:sz="4" w:space="0"/>
              <w:right w:val="single" w:color="auto" w:sz="4" w:space="0"/>
            </w:tcBorders>
            <w:vAlign w:val="center"/>
          </w:tcPr>
          <w:p w14:paraId="040FD78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3</w:t>
            </w:r>
          </w:p>
        </w:tc>
        <w:tc>
          <w:tcPr>
            <w:tcW w:w="1124" w:type="dxa"/>
            <w:tcBorders>
              <w:top w:val="single" w:color="auto" w:sz="4" w:space="0"/>
              <w:left w:val="single" w:color="auto" w:sz="4" w:space="0"/>
              <w:bottom w:val="single" w:color="auto" w:sz="4" w:space="0"/>
              <w:right w:val="single" w:color="auto" w:sz="4" w:space="0"/>
            </w:tcBorders>
            <w:vAlign w:val="center"/>
          </w:tcPr>
          <w:p w14:paraId="7E45AE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评标结果</w:t>
            </w:r>
          </w:p>
        </w:tc>
        <w:tc>
          <w:tcPr>
            <w:tcW w:w="7121" w:type="dxa"/>
            <w:gridSpan w:val="2"/>
            <w:tcBorders>
              <w:top w:val="single" w:color="auto" w:sz="4" w:space="0"/>
              <w:left w:val="single" w:color="auto" w:sz="4" w:space="0"/>
              <w:bottom w:val="single" w:color="auto" w:sz="4" w:space="0"/>
            </w:tcBorders>
          </w:tcPr>
          <w:p w14:paraId="322F2756">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color w:val="auto"/>
                <w:highlight w:val="none"/>
              </w:rPr>
            </w:pPr>
            <w:r>
              <w:rPr>
                <w:color w:val="auto"/>
                <w:highlight w:val="none"/>
              </w:rPr>
              <w:t>补充细化：</w:t>
            </w:r>
          </w:p>
          <w:p w14:paraId="3744B9F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color w:val="auto"/>
                <w:highlight w:val="none"/>
              </w:rPr>
            </w:pPr>
            <w:r>
              <w:rPr>
                <w:color w:val="auto"/>
                <w:highlight w:val="none"/>
              </w:rPr>
              <w:t>本项目评标采用经评审的最低投标价法，对通过初步评审、详细评审的</w:t>
            </w:r>
            <w:r>
              <w:rPr>
                <w:rFonts w:hint="eastAsia"/>
                <w:color w:val="auto"/>
                <w:highlight w:val="none"/>
              </w:rPr>
              <w:t>报价</w:t>
            </w:r>
            <w:r>
              <w:rPr>
                <w:color w:val="auto"/>
                <w:highlight w:val="none"/>
              </w:rPr>
              <w:t>人按照</w:t>
            </w:r>
            <w:r>
              <w:rPr>
                <w:rFonts w:hint="eastAsia"/>
                <w:color w:val="auto"/>
                <w:highlight w:val="none"/>
              </w:rPr>
              <w:t>报</w:t>
            </w:r>
            <w:r>
              <w:rPr>
                <w:color w:val="auto"/>
                <w:highlight w:val="none"/>
              </w:rPr>
              <w:t>价从低到高的先后顺序，</w:t>
            </w:r>
            <w:r>
              <w:rPr>
                <w:rFonts w:hint="eastAsia"/>
                <w:color w:val="auto"/>
                <w:highlight w:val="none"/>
                <w:lang w:val="en-US" w:eastAsia="zh-CN"/>
              </w:rPr>
              <w:t>每个标段</w:t>
            </w:r>
            <w:r>
              <w:rPr>
                <w:color w:val="auto"/>
                <w:highlight w:val="none"/>
              </w:rPr>
              <w:t>推荐</w:t>
            </w:r>
            <w:r>
              <w:rPr>
                <w:rFonts w:hint="eastAsia"/>
                <w:color w:val="auto"/>
                <w:highlight w:val="none"/>
                <w:lang w:val="en-US" w:eastAsia="zh-CN"/>
              </w:rPr>
              <w:t>2</w:t>
            </w:r>
            <w:r>
              <w:rPr>
                <w:color w:val="auto"/>
                <w:highlight w:val="none"/>
              </w:rPr>
              <w:t>名中标候选人。</w:t>
            </w:r>
          </w:p>
        </w:tc>
      </w:tr>
    </w:tbl>
    <w:p w14:paraId="17A64530">
      <w:pPr>
        <w:rPr>
          <w:rFonts w:hint="eastAsia"/>
          <w:color w:val="auto"/>
          <w:highlight w:val="none"/>
        </w:rPr>
      </w:pPr>
      <w:r>
        <w:rPr>
          <w:rFonts w:hint="eastAsia"/>
          <w:color w:val="auto"/>
          <w:highlight w:val="none"/>
        </w:rPr>
        <w:br w:type="page"/>
      </w:r>
    </w:p>
    <w:p w14:paraId="759C3532">
      <w:pPr>
        <w:keepNext/>
        <w:keepLines/>
        <w:pageBreakBefore w:val="0"/>
        <w:widowControl w:val="0"/>
        <w:kinsoku/>
        <w:wordWrap/>
        <w:overflowPunct/>
        <w:topLinePunct w:val="0"/>
        <w:autoSpaceDE/>
        <w:autoSpaceDN/>
        <w:bidi w:val="0"/>
        <w:adjustRightInd/>
        <w:snapToGrid/>
        <w:spacing w:before="0" w:after="0" w:line="600" w:lineRule="exact"/>
        <w:textAlignment w:val="auto"/>
        <w:outlineLvl w:val="9"/>
        <w:rPr>
          <w:rFonts w:ascii="宋体" w:hAnsi="宋体" w:cs="宋体"/>
          <w:color w:val="auto"/>
          <w:sz w:val="28"/>
          <w:szCs w:val="28"/>
          <w:highlight w:val="none"/>
        </w:rPr>
      </w:pPr>
      <w:r>
        <w:rPr>
          <w:rFonts w:hint="eastAsia" w:ascii="宋体" w:hAnsi="宋体" w:cs="宋体"/>
          <w:color w:val="auto"/>
          <w:sz w:val="28"/>
          <w:szCs w:val="28"/>
          <w:highlight w:val="none"/>
        </w:rPr>
        <w:t>1. 评标方法</w:t>
      </w:r>
    </w:p>
    <w:p w14:paraId="137F4F5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color w:val="auto"/>
          <w:highlight w:val="none"/>
        </w:rPr>
      </w:pPr>
      <w:r>
        <w:rPr>
          <w:rFonts w:hint="eastAsia" w:ascii="宋体" w:hAnsi="宋体"/>
          <w:color w:val="auto"/>
          <w:highlight w:val="none"/>
        </w:rPr>
        <w:t>本次评标采用经评审的最低投标价法，评标委员会按照本章第2.1款进行报价排序，按照本章第2.2款进行符合性审查，符合性审查合格的投标人中按报价由低到高推荐中标候选人，或根据采购人授权直接确定中标人。若出现投标人投标报价相同的，以评标办法前附表约定的原则确定排序。</w:t>
      </w:r>
    </w:p>
    <w:p w14:paraId="3E319B3F">
      <w:pPr>
        <w:keepNext/>
        <w:keepLines/>
        <w:pageBreakBefore w:val="0"/>
        <w:widowControl w:val="0"/>
        <w:kinsoku/>
        <w:wordWrap/>
        <w:overflowPunct/>
        <w:topLinePunct w:val="0"/>
        <w:autoSpaceDE/>
        <w:autoSpaceDN/>
        <w:bidi w:val="0"/>
        <w:adjustRightInd/>
        <w:snapToGrid/>
        <w:spacing w:before="0" w:after="0" w:line="600" w:lineRule="exact"/>
        <w:textAlignment w:val="auto"/>
        <w:outlineLvl w:val="9"/>
        <w:rPr>
          <w:rFonts w:ascii="宋体" w:hAnsi="宋体" w:cs="宋体"/>
          <w:color w:val="auto"/>
          <w:sz w:val="28"/>
          <w:szCs w:val="28"/>
          <w:highlight w:val="none"/>
        </w:rPr>
      </w:pPr>
      <w:bookmarkStart w:id="160" w:name="_Toc2783"/>
      <w:bookmarkStart w:id="161" w:name="_Toc33106442"/>
      <w:bookmarkStart w:id="162" w:name="_Toc57795919"/>
      <w:r>
        <w:rPr>
          <w:rFonts w:hint="eastAsia" w:ascii="宋体" w:hAnsi="宋体" w:cs="宋体"/>
          <w:color w:val="auto"/>
          <w:sz w:val="28"/>
          <w:szCs w:val="28"/>
          <w:highlight w:val="none"/>
        </w:rPr>
        <w:t>2. 评审标准</w:t>
      </w:r>
      <w:bookmarkEnd w:id="160"/>
      <w:bookmarkEnd w:id="161"/>
      <w:bookmarkEnd w:id="162"/>
    </w:p>
    <w:p w14:paraId="6DD9F7BB">
      <w:pPr>
        <w:pageBreakBefore w:val="0"/>
        <w:widowControl w:val="0"/>
        <w:kinsoku/>
        <w:wordWrap/>
        <w:overflowPunct/>
        <w:topLinePunct w:val="0"/>
        <w:bidi w:val="0"/>
        <w:spacing w:before="0" w:after="0" w:line="400" w:lineRule="exact"/>
        <w:textAlignment w:val="auto"/>
        <w:outlineLvl w:val="9"/>
        <w:rPr>
          <w:rFonts w:ascii="宋体" w:hAnsi="宋体" w:cs="宋体"/>
          <w:color w:val="auto"/>
          <w:sz w:val="21"/>
          <w:szCs w:val="21"/>
          <w:highlight w:val="none"/>
        </w:rPr>
      </w:pPr>
      <w:bookmarkStart w:id="163" w:name="_Toc33106443"/>
      <w:bookmarkStart w:id="164" w:name="_Toc57795920"/>
      <w:r>
        <w:rPr>
          <w:rFonts w:hint="eastAsia" w:ascii="宋体" w:hAnsi="宋体" w:cs="宋体"/>
          <w:color w:val="auto"/>
          <w:sz w:val="21"/>
          <w:szCs w:val="21"/>
          <w:highlight w:val="none"/>
        </w:rPr>
        <w:t>2.1报价排序</w:t>
      </w:r>
      <w:bookmarkEnd w:id="163"/>
      <w:r>
        <w:rPr>
          <w:rFonts w:hint="eastAsia" w:ascii="宋体" w:hAnsi="宋体" w:cs="宋体"/>
          <w:color w:val="auto"/>
          <w:sz w:val="21"/>
          <w:szCs w:val="21"/>
          <w:highlight w:val="none"/>
        </w:rPr>
        <w:t>标准</w:t>
      </w:r>
      <w:bookmarkEnd w:id="164"/>
    </w:p>
    <w:p w14:paraId="61954AD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Cs w:val="21"/>
          <w:highlight w:val="none"/>
        </w:rPr>
      </w:pPr>
      <w:r>
        <w:rPr>
          <w:rFonts w:hint="eastAsia" w:ascii="宋体" w:hAnsi="宋体" w:cs="宋体"/>
          <w:color w:val="auto"/>
          <w:szCs w:val="21"/>
          <w:highlight w:val="none"/>
        </w:rPr>
        <w:t>见评标办法前附表。</w:t>
      </w:r>
    </w:p>
    <w:p w14:paraId="6683AABC">
      <w:pPr>
        <w:pageBreakBefore w:val="0"/>
        <w:widowControl w:val="0"/>
        <w:kinsoku/>
        <w:wordWrap/>
        <w:overflowPunct/>
        <w:topLinePunct w:val="0"/>
        <w:bidi w:val="0"/>
        <w:spacing w:before="0" w:after="0" w:line="400" w:lineRule="exact"/>
        <w:textAlignment w:val="auto"/>
        <w:outlineLvl w:val="9"/>
        <w:rPr>
          <w:rFonts w:ascii="宋体" w:hAnsi="宋体" w:cs="宋体"/>
          <w:color w:val="auto"/>
          <w:sz w:val="21"/>
          <w:szCs w:val="21"/>
          <w:highlight w:val="none"/>
        </w:rPr>
      </w:pPr>
      <w:bookmarkStart w:id="165" w:name="_Toc33106444"/>
      <w:bookmarkStart w:id="166" w:name="_Toc57795921"/>
      <w:r>
        <w:rPr>
          <w:rFonts w:ascii="宋体" w:hAnsi="宋体" w:cs="宋体"/>
          <w:color w:val="auto"/>
          <w:sz w:val="21"/>
          <w:szCs w:val="21"/>
          <w:highlight w:val="none"/>
        </w:rPr>
        <w:t>2.</w:t>
      </w:r>
      <w:r>
        <w:rPr>
          <w:rFonts w:hint="eastAsia" w:ascii="宋体" w:hAnsi="宋体" w:cs="宋体"/>
          <w:color w:val="auto"/>
          <w:sz w:val="21"/>
          <w:szCs w:val="21"/>
          <w:highlight w:val="none"/>
        </w:rPr>
        <w:t>2符合性审查</w:t>
      </w:r>
      <w:bookmarkEnd w:id="165"/>
      <w:r>
        <w:rPr>
          <w:rFonts w:hint="eastAsia" w:ascii="宋体" w:hAnsi="宋体" w:cs="宋体"/>
          <w:color w:val="auto"/>
          <w:sz w:val="21"/>
          <w:szCs w:val="21"/>
          <w:highlight w:val="none"/>
        </w:rPr>
        <w:t>标准</w:t>
      </w:r>
      <w:bookmarkEnd w:id="166"/>
    </w:p>
    <w:p w14:paraId="492A5ADE">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Cs w:val="21"/>
          <w:highlight w:val="none"/>
        </w:rPr>
      </w:pPr>
      <w:r>
        <w:rPr>
          <w:rFonts w:hint="eastAsia" w:ascii="宋体" w:hAnsi="宋体" w:cs="宋体"/>
          <w:color w:val="auto"/>
          <w:szCs w:val="21"/>
          <w:highlight w:val="none"/>
        </w:rPr>
        <w:t>按评标办法前附表约定的投标单位报价排序数量进行符合性审查</w:t>
      </w:r>
      <w:r>
        <w:rPr>
          <w:rFonts w:hint="eastAsia" w:ascii="宋体" w:hAnsi="宋体"/>
          <w:color w:val="auto"/>
          <w:spacing w:val="4"/>
          <w:kern w:val="0"/>
          <w:szCs w:val="21"/>
          <w:highlight w:val="none"/>
        </w:rPr>
        <w:t>。符合性审查内容：技术方案评审（如有）、资格评审、形式评审、响应性、响应声明书部分及经济部分（如有）评审</w:t>
      </w:r>
      <w:r>
        <w:rPr>
          <w:rFonts w:hint="eastAsia" w:ascii="宋体" w:hAnsi="宋体" w:cs="宋体"/>
          <w:color w:val="auto"/>
          <w:szCs w:val="21"/>
          <w:highlight w:val="none"/>
        </w:rPr>
        <w:t>。</w:t>
      </w:r>
    </w:p>
    <w:p w14:paraId="6875CCF7">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2.2.1  资格评审标准：见评标办法前附表。</w:t>
      </w:r>
    </w:p>
    <w:p w14:paraId="4DE11BE6">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  形式评审标准：见评标办法前附表。</w:t>
      </w:r>
    </w:p>
    <w:p w14:paraId="6C395B1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hint="eastAsia"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响应性评审标准：见评标办法前附表。</w:t>
      </w:r>
      <w:bookmarkStart w:id="167" w:name="_Toc8634"/>
      <w:bookmarkStart w:id="168" w:name="_Toc33106445"/>
      <w:bookmarkStart w:id="169" w:name="_Toc57795922"/>
    </w:p>
    <w:p w14:paraId="47B12363">
      <w:pPr>
        <w:keepNext w:val="0"/>
        <w:keepLines w:val="0"/>
        <w:pageBreakBefore w:val="0"/>
        <w:widowControl w:val="0"/>
        <w:kinsoku/>
        <w:wordWrap/>
        <w:overflowPunct/>
        <w:topLinePunct w:val="0"/>
        <w:autoSpaceDE w:val="0"/>
        <w:autoSpaceDN w:val="0"/>
        <w:bidi w:val="0"/>
        <w:adjustRightInd w:val="0"/>
        <w:snapToGrid w:val="0"/>
        <w:spacing w:line="600" w:lineRule="exact"/>
        <w:jc w:val="left"/>
        <w:textAlignment w:val="auto"/>
        <w:outlineLvl w:val="9"/>
        <w:rPr>
          <w:rFonts w:hint="eastAsia" w:ascii="宋体" w:hAnsi="宋体" w:eastAsia="黑体" w:cs="宋体"/>
          <w:b/>
          <w:bCs/>
          <w:color w:val="auto"/>
          <w:kern w:val="0"/>
          <w:sz w:val="28"/>
          <w:szCs w:val="28"/>
          <w:highlight w:val="none"/>
          <w:lang w:val="en-US" w:eastAsia="zh-CN" w:bidi="ar-SA"/>
        </w:rPr>
      </w:pPr>
      <w:r>
        <w:rPr>
          <w:rFonts w:hint="eastAsia" w:ascii="宋体" w:hAnsi="宋体" w:eastAsia="黑体" w:cs="宋体"/>
          <w:b/>
          <w:bCs/>
          <w:color w:val="auto"/>
          <w:kern w:val="0"/>
          <w:sz w:val="28"/>
          <w:szCs w:val="28"/>
          <w:highlight w:val="none"/>
          <w:lang w:val="en-US" w:eastAsia="zh-CN" w:bidi="ar-SA"/>
        </w:rPr>
        <w:t>3. 评标程序</w:t>
      </w:r>
      <w:bookmarkEnd w:id="167"/>
      <w:bookmarkEnd w:id="168"/>
      <w:bookmarkEnd w:id="169"/>
      <w:bookmarkStart w:id="170" w:name="_Toc57795923"/>
      <w:bookmarkStart w:id="171" w:name="_Toc33106446"/>
    </w:p>
    <w:p w14:paraId="1A883EE5">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outlineLvl w:val="9"/>
        <w:rPr>
          <w:rFonts w:ascii="宋体" w:hAnsi="宋体" w:cs="宋体"/>
          <w:b/>
          <w:bCs/>
          <w:color w:val="auto"/>
          <w:sz w:val="21"/>
          <w:szCs w:val="21"/>
          <w:highlight w:val="none"/>
        </w:rPr>
      </w:pPr>
      <w:r>
        <w:rPr>
          <w:rFonts w:hint="eastAsia" w:ascii="宋体" w:hAnsi="宋体" w:cs="宋体"/>
          <w:b/>
          <w:bCs/>
          <w:color w:val="auto"/>
          <w:sz w:val="21"/>
          <w:szCs w:val="21"/>
          <w:highlight w:val="none"/>
        </w:rPr>
        <w:t>3.1报价排序</w:t>
      </w:r>
      <w:bookmarkEnd w:id="170"/>
      <w:bookmarkEnd w:id="171"/>
    </w:p>
    <w:p w14:paraId="32D32422">
      <w:pPr>
        <w:pageBreakBefore w:val="0"/>
        <w:widowControl w:val="0"/>
        <w:kinsoku/>
        <w:wordWrap/>
        <w:overflowPunct/>
        <w:topLinePunct w:val="0"/>
        <w:bidi w:val="0"/>
        <w:snapToGrid/>
        <w:spacing w:line="400" w:lineRule="exact"/>
        <w:ind w:firstLine="413" w:firstLineChars="197"/>
        <w:textAlignment w:val="auto"/>
        <w:outlineLvl w:val="9"/>
        <w:rPr>
          <w:rFonts w:ascii="宋体" w:hAnsi="宋体" w:cs="宋体"/>
          <w:color w:val="auto"/>
          <w:szCs w:val="21"/>
          <w:highlight w:val="none"/>
        </w:rPr>
      </w:pPr>
      <w:r>
        <w:rPr>
          <w:rFonts w:hint="eastAsia" w:ascii="宋体" w:hAnsi="宋体" w:cs="宋体"/>
          <w:color w:val="auto"/>
          <w:szCs w:val="21"/>
          <w:highlight w:val="none"/>
        </w:rPr>
        <w:t>对报价不高于最高限价的所有投标人的投标文件，按照报价由低到高的顺序排序。</w:t>
      </w:r>
    </w:p>
    <w:p w14:paraId="1A098868">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72" w:name="_Toc33106447"/>
      <w:bookmarkStart w:id="173" w:name="_Toc57795924"/>
      <w:r>
        <w:rPr>
          <w:rFonts w:hint="eastAsia" w:ascii="宋体" w:hAnsi="宋体" w:cs="宋体"/>
          <w:color w:val="auto"/>
          <w:sz w:val="21"/>
          <w:szCs w:val="21"/>
          <w:highlight w:val="none"/>
        </w:rPr>
        <w:t>3.2符合性审查</w:t>
      </w:r>
      <w:bookmarkEnd w:id="172"/>
      <w:bookmarkEnd w:id="173"/>
    </w:p>
    <w:p w14:paraId="3CE741BD">
      <w:pPr>
        <w:pageBreakBefore w:val="0"/>
        <w:widowControl w:val="0"/>
        <w:kinsoku/>
        <w:wordWrap/>
        <w:overflowPunct/>
        <w:topLinePunct w:val="0"/>
        <w:bidi w:val="0"/>
        <w:snapToGrid/>
        <w:spacing w:line="400" w:lineRule="exact"/>
        <w:ind w:firstLine="413" w:firstLineChars="197"/>
        <w:textAlignment w:val="auto"/>
        <w:outlineLvl w:val="9"/>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款规定的标准对投标文件进行符合性审查。符合性审查顺序：资格评审、形式评审、响应性评审。</w:t>
      </w:r>
    </w:p>
    <w:p w14:paraId="12DE3933">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 投标人有以下情形之一的，</w:t>
      </w:r>
      <w:r>
        <w:rPr>
          <w:rFonts w:hint="eastAsia" w:ascii="宋体" w:hAnsi="宋体" w:cs="宋体"/>
          <w:color w:val="auto"/>
          <w:szCs w:val="21"/>
          <w:highlight w:val="none"/>
        </w:rPr>
        <w:t>其投标文件将被否决：</w:t>
      </w:r>
    </w:p>
    <w:p w14:paraId="7B672AE8">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r>
        <w:rPr>
          <w:rFonts w:ascii="宋体" w:hAnsi="宋体" w:cs="宋体"/>
          <w:color w:val="auto"/>
          <w:szCs w:val="21"/>
          <w:highlight w:val="none"/>
        </w:rPr>
        <w:t>）</w:t>
      </w:r>
      <w:r>
        <w:rPr>
          <w:rFonts w:hint="eastAsia" w:ascii="宋体" w:hAnsi="宋体" w:cs="宋体"/>
          <w:color w:val="auto"/>
          <w:szCs w:val="21"/>
          <w:highlight w:val="none"/>
        </w:rPr>
        <w:t>本次投标有串通投标、弄虚作假等其他违反招投标相关法律、法规行为的；</w:t>
      </w:r>
    </w:p>
    <w:p w14:paraId="4885FD9A">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cs="宋体"/>
          <w:color w:val="auto"/>
          <w:szCs w:val="21"/>
          <w:highlight w:val="none"/>
        </w:rPr>
        <w:t>（2）拒绝按评标委员会要求澄清、说明或补正的。</w:t>
      </w:r>
    </w:p>
    <w:p w14:paraId="37E4138C">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cs="宋体"/>
          <w:color w:val="auto"/>
          <w:szCs w:val="21"/>
          <w:highlight w:val="none"/>
        </w:rPr>
        <w:t>3.2.3 投标报价有算术错误的，评标委员会按以下原则对投标报价进行修正，修正的价格经投标人书面确认后具有约束力，修正原则如下：</w:t>
      </w:r>
    </w:p>
    <w:p w14:paraId="06FB9C53">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cs="宋体"/>
          <w:color w:val="auto"/>
          <w:szCs w:val="21"/>
          <w:highlight w:val="none"/>
        </w:rPr>
        <w:t>（1）投标文件中的大写金额与小写金额不一致的，以大写金额为准；</w:t>
      </w:r>
    </w:p>
    <w:p w14:paraId="504FE615">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cs="宋体"/>
          <w:color w:val="auto"/>
          <w:szCs w:val="21"/>
          <w:highlight w:val="none"/>
        </w:rPr>
        <w:t>（2）响应声明书中的总报价与已标价采购清单总报价不一致的，由评标委员会作否决投标处理。</w:t>
      </w:r>
    </w:p>
    <w:p w14:paraId="7944B722">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74" w:name="_Toc33106448"/>
      <w:bookmarkStart w:id="175" w:name="_Toc57795925"/>
      <w:r>
        <w:rPr>
          <w:rFonts w:hint="eastAsia" w:ascii="宋体" w:hAnsi="宋体" w:cs="宋体"/>
          <w:color w:val="auto"/>
          <w:sz w:val="21"/>
          <w:szCs w:val="21"/>
          <w:highlight w:val="none"/>
        </w:rPr>
        <w:t>3.3 投标文件的澄清和补正</w:t>
      </w:r>
      <w:bookmarkEnd w:id="174"/>
      <w:bookmarkEnd w:id="175"/>
    </w:p>
    <w:p w14:paraId="2314BA6B">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.1 </w:t>
      </w:r>
      <w:r>
        <w:rPr>
          <w:rFonts w:hint="eastAsia" w:ascii="宋体" w:hAnsi="宋体" w:cs="宋体"/>
          <w:color w:val="auto"/>
          <w:szCs w:val="21"/>
          <w:highlight w:val="none"/>
        </w:rPr>
        <w:t>在评标过程中，评标委员会可以书面形式要求投标人对所提交投标文件中不明确的内容进行书面澄清或说明，或者对细微偏差进行补正。评标委员会不接受投标人主动提出的澄清、说明或补正。</w:t>
      </w:r>
    </w:p>
    <w:p w14:paraId="1B871197">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.2 </w:t>
      </w:r>
      <w:r>
        <w:rPr>
          <w:rFonts w:hint="eastAsia" w:ascii="宋体" w:hAnsi="宋体" w:cs="宋体"/>
          <w:color w:val="auto"/>
          <w:szCs w:val="21"/>
          <w:highlight w:val="none"/>
        </w:rPr>
        <w:t>澄清、说明和补正不得改变投标文件的实质性内容（算术性错误修正的除外）。投标人的书面澄清、说明和补正属于投标文件的组成部分。</w:t>
      </w:r>
    </w:p>
    <w:p w14:paraId="66EA173E">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.3 </w:t>
      </w:r>
      <w:r>
        <w:rPr>
          <w:rFonts w:hint="eastAsia" w:ascii="宋体" w:hAnsi="宋体" w:cs="宋体"/>
          <w:color w:val="auto"/>
          <w:szCs w:val="21"/>
          <w:highlight w:val="none"/>
        </w:rPr>
        <w:t>评标委员会对投标人提交的澄清、说明或补正有疑问的，可以要求投标人进一步澄清、说明或补正，直至满足评标委员会的要求。</w:t>
      </w:r>
    </w:p>
    <w:p w14:paraId="13989B97">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76" w:name="_Toc33106449"/>
      <w:bookmarkStart w:id="177" w:name="_Toc57795926"/>
      <w:bookmarkStart w:id="178" w:name="_Toc479262406"/>
      <w:bookmarkStart w:id="179" w:name="_Toc484465184"/>
      <w:r>
        <w:rPr>
          <w:rFonts w:hint="eastAsia" w:ascii="宋体" w:hAnsi="宋体" w:cs="宋体"/>
          <w:color w:val="auto"/>
          <w:sz w:val="21"/>
          <w:szCs w:val="21"/>
          <w:highlight w:val="none"/>
        </w:rPr>
        <w:t>3.4 评标结果</w:t>
      </w:r>
      <w:bookmarkEnd w:id="176"/>
      <w:bookmarkEnd w:id="177"/>
      <w:bookmarkEnd w:id="178"/>
      <w:bookmarkEnd w:id="179"/>
    </w:p>
    <w:p w14:paraId="576F9BCD">
      <w:pPr>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outlineLvl w:val="9"/>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.1</w:t>
      </w:r>
      <w:r>
        <w:rPr>
          <w:rFonts w:hint="eastAsia" w:ascii="宋体" w:hAnsi="宋体" w:cs="宋体"/>
          <w:color w:val="auto"/>
          <w:szCs w:val="21"/>
          <w:highlight w:val="none"/>
        </w:rPr>
        <w:t xml:space="preserve"> 除第二章“投标人须知”前附表授权直接确定中标人外，评标委员会按经评审的最低投标价法推荐中标候选人。</w:t>
      </w:r>
    </w:p>
    <w:p w14:paraId="63109EF5">
      <w:pPr>
        <w:pStyle w:val="17"/>
        <w:keepNext w:val="0"/>
        <w:keepLines w:val="0"/>
        <w:pageBreakBefore w:val="0"/>
        <w:widowControl w:val="0"/>
        <w:kinsoku/>
        <w:wordWrap/>
        <w:overflowPunct/>
        <w:topLinePunct w:val="0"/>
        <w:autoSpaceDE/>
        <w:autoSpaceDN/>
        <w:bidi w:val="0"/>
        <w:adjustRightInd/>
        <w:snapToGrid/>
        <w:spacing w:before="76" w:line="356" w:lineRule="auto"/>
        <w:jc w:val="center"/>
        <w:textAlignment w:val="auto"/>
        <w:outlineLvl w:val="9"/>
        <w:rPr>
          <w:rFonts w:hint="eastAsia" w:ascii="宋体" w:hAnsi="宋体" w:eastAsia="宋体" w:cs="宋体"/>
          <w:color w:val="auto"/>
          <w:kern w:val="2"/>
          <w:sz w:val="21"/>
          <w:szCs w:val="21"/>
          <w:highlight w:val="none"/>
          <w:lang w:val="en-US" w:eastAsia="zh-CN" w:bidi="ar-SA"/>
        </w:rPr>
      </w:pPr>
      <w:r>
        <w:rPr>
          <w:rFonts w:ascii="宋体" w:hAnsi="宋体" w:eastAsia="宋体" w:cs="宋体"/>
          <w:color w:val="auto"/>
          <w:kern w:val="2"/>
          <w:sz w:val="21"/>
          <w:szCs w:val="21"/>
          <w:highlight w:val="none"/>
          <w:lang w:val="en-US" w:eastAsia="zh-CN" w:bidi="ar-SA"/>
        </w:rPr>
        <w:t>3.</w:t>
      </w:r>
      <w:r>
        <w:rPr>
          <w:rFonts w:hint="eastAsia" w:ascii="宋体" w:hAnsi="宋体" w:eastAsia="宋体" w:cs="宋体"/>
          <w:color w:val="auto"/>
          <w:kern w:val="2"/>
          <w:sz w:val="21"/>
          <w:szCs w:val="21"/>
          <w:highlight w:val="none"/>
          <w:lang w:val="en-US" w:eastAsia="zh-CN" w:bidi="ar-SA"/>
        </w:rPr>
        <w:t>4</w:t>
      </w:r>
      <w:r>
        <w:rPr>
          <w:rFonts w:ascii="宋体" w:hAnsi="宋体" w:eastAsia="宋体" w:cs="宋体"/>
          <w:color w:val="auto"/>
          <w:kern w:val="2"/>
          <w:sz w:val="21"/>
          <w:szCs w:val="21"/>
          <w:highlight w:val="none"/>
          <w:lang w:val="en-US" w:eastAsia="zh-CN" w:bidi="ar-SA"/>
        </w:rPr>
        <w:t>.2</w:t>
      </w:r>
      <w:r>
        <w:rPr>
          <w:rFonts w:hint="eastAsia" w:ascii="宋体" w:hAnsi="宋体" w:eastAsia="宋体" w:cs="宋体"/>
          <w:color w:val="auto"/>
          <w:kern w:val="2"/>
          <w:sz w:val="21"/>
          <w:szCs w:val="21"/>
          <w:highlight w:val="none"/>
          <w:lang w:val="en-US" w:eastAsia="zh-CN" w:bidi="ar-SA"/>
        </w:rPr>
        <w:t xml:space="preserve"> 评标委员会完成评标后，应当向采购人提交书面评标报告和中标候选人名单。</w:t>
      </w:r>
    </w:p>
    <w:p w14:paraId="3EC10BAB">
      <w:pPr>
        <w:pStyle w:val="17"/>
        <w:keepNext w:val="0"/>
        <w:keepLines w:val="0"/>
        <w:pageBreakBefore w:val="0"/>
        <w:widowControl w:val="0"/>
        <w:kinsoku/>
        <w:wordWrap/>
        <w:overflowPunct/>
        <w:topLinePunct w:val="0"/>
        <w:autoSpaceDE/>
        <w:autoSpaceDN/>
        <w:bidi w:val="0"/>
        <w:adjustRightInd/>
        <w:snapToGrid/>
        <w:spacing w:before="76" w:line="356" w:lineRule="auto"/>
        <w:jc w:val="center"/>
        <w:textAlignment w:val="auto"/>
        <w:outlineLvl w:val="0"/>
        <w:rPr>
          <w:color w:val="auto"/>
          <w:highlight w:val="none"/>
        </w:rPr>
      </w:pPr>
      <w:r>
        <w:rPr>
          <w:rFonts w:hint="eastAsia"/>
          <w:color w:val="auto"/>
          <w:highlight w:val="none"/>
        </w:rPr>
        <w:br w:type="page"/>
      </w:r>
      <w:bookmarkStart w:id="180" w:name="_Toc26527"/>
      <w:r>
        <w:rPr>
          <w:rStyle w:val="82"/>
          <w:rFonts w:hint="eastAsia"/>
          <w:b/>
          <w:bCs/>
          <w:color w:val="auto"/>
          <w:highlight w:val="none"/>
        </w:rPr>
        <w:t>第四章 报价说明</w:t>
      </w:r>
      <w:bookmarkEnd w:id="180"/>
    </w:p>
    <w:p w14:paraId="5D5D2D48">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1、工程量清单应与本工程竞争性比选文件、技术标准和要求等文件结合起来查阅与理解。</w:t>
      </w:r>
    </w:p>
    <w:p w14:paraId="3850CDDC">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本竞争性比选报价采用综合单价报价。综合单价是指完成工程量清单中一个规定计量单位的分部分项工程量清单费用、措施项目清单费用、其他项目清单费用、规费、税金等完成本项目的一切费用（即本项目除安全生产费以外的人工费、材料设备及采管费和二次转运费、工程照管费</w:t>
      </w:r>
      <w:r>
        <w:rPr>
          <w:rFonts w:hint="eastAsia" w:ascii="宋体" w:hAnsi="宋体" w:cs="宋体"/>
          <w:b w:val="0"/>
          <w:bCs w:val="0"/>
          <w:color w:val="auto"/>
          <w:sz w:val="21"/>
          <w:szCs w:val="21"/>
          <w:highlight w:val="none"/>
          <w:lang w:val="en-US" w:eastAsia="zh-CN"/>
        </w:rPr>
        <w:t>（工程照管期：自项目开工至工程整体通过业主的竣工验收，照管责任转移至业主止；如项目实施过程中另行书面约定，以其约定为准）</w:t>
      </w:r>
      <w:r>
        <w:rPr>
          <w:rFonts w:hint="eastAsia" w:ascii="宋体" w:hAnsi="宋体" w:eastAsia="宋体" w:cs="宋体"/>
          <w:b w:val="0"/>
          <w:bCs w:val="0"/>
          <w:color w:val="auto"/>
          <w:sz w:val="21"/>
          <w:szCs w:val="21"/>
          <w:highlight w:val="none"/>
          <w:lang w:val="en-US" w:eastAsia="zh-CN"/>
        </w:rPr>
        <w:t>、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14:paraId="1AD7C306">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安全生产费”为不可竞争性费用，不得随意调整，据实结算，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383B8190">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14:paraId="740B9ABE">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5、报价人应结合施工现场实际和现在的市场情况、自身技术及管理水平、经营状况、机械设备及制定的施工方案的要求自行报价，该报价不低于报价人完成该项目的成本。</w:t>
      </w:r>
    </w:p>
    <w:p w14:paraId="63BDE3BA">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6、工程量清单中所列工程数量是估算的数量，仅作为报价的共同基础，不能作为最终结算与支付的依据。实际支付应按实际完成的工程量*工程量清单的单价来计算支付金额。</w:t>
      </w:r>
    </w:p>
    <w:p w14:paraId="36D64742">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7、工程量清单中所列工程量的变动，丝毫不会降低或影响合同条款的效力，也不免除报价人按规定的标准进行施工和修复缺陷的责任。</w:t>
      </w:r>
    </w:p>
    <w:p w14:paraId="4A23DF9F">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14:paraId="260FB0BB">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9、不同单项及单位工程中的分部分项工程量清单中相同项目（项目特征及工作内容相同）的应报价统一，如有差异，按最低的一个报价进行结算；材料设备单价处理办法相同。</w:t>
      </w:r>
    </w:p>
    <w:p w14:paraId="4AE68D00">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14:paraId="15DCC22C">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58C7CC10">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12、工程量清单中的任何内容不得随意删除或涂改，若有误，在有效时间内书面向采购人提出，以“补遗”资料为准。</w:t>
      </w:r>
    </w:p>
    <w:p w14:paraId="782D25DA">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13、报价中的单价和合价全部以人民币（元）表示。</w:t>
      </w:r>
    </w:p>
    <w:p w14:paraId="23FB4F81">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14、对于报价人报价中明显高于市场价的单项报价，采购人有权进行价格审核后调整。调整后应以取得报价人的同意，并确认修正后的最终报价。如果报价人拒绝确认，则其竞争性响应文件将不予评审。</w:t>
      </w:r>
    </w:p>
    <w:p w14:paraId="4DE66A3C">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15、合同为单价合同，合同期间不予调价。</w:t>
      </w:r>
    </w:p>
    <w:p w14:paraId="75DEC0E8">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16、报价人应严格按照工程量清单进行报价，不得随意修改采购人发布的工程量清单数量、公式及相关内容。</w:t>
      </w:r>
    </w:p>
    <w:p w14:paraId="7D3BF16C">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17、报价人提供的材料设备需在报价清单中明确品牌及型号，且报价人提供的设备质保期为2年，自本项目</w:t>
      </w:r>
      <w:r>
        <w:rPr>
          <w:rFonts w:hint="eastAsia" w:ascii="宋体" w:hAnsi="宋体" w:cs="宋体"/>
          <w:b w:val="0"/>
          <w:bCs w:val="0"/>
          <w:color w:val="auto"/>
          <w:sz w:val="21"/>
          <w:szCs w:val="21"/>
          <w:highlight w:val="none"/>
          <w:lang w:val="en-US" w:eastAsia="zh-CN"/>
        </w:rPr>
        <w:t>竣工</w:t>
      </w:r>
      <w:r>
        <w:rPr>
          <w:rFonts w:hint="eastAsia" w:ascii="宋体" w:hAnsi="宋体" w:eastAsia="宋体" w:cs="宋体"/>
          <w:b w:val="0"/>
          <w:bCs w:val="0"/>
          <w:color w:val="auto"/>
          <w:sz w:val="21"/>
          <w:szCs w:val="21"/>
          <w:highlight w:val="none"/>
          <w:lang w:val="en-US" w:eastAsia="zh-CN"/>
        </w:rPr>
        <w:t>验收合格之日起计算。</w:t>
      </w:r>
    </w:p>
    <w:p w14:paraId="62335458">
      <w:pPr>
        <w:rPr>
          <w:rFonts w:hint="eastAsia" w:ascii="宋体" w:hAnsi="宋体" w:cs="宋体"/>
          <w:b w:val="0"/>
          <w:bCs w:val="0"/>
          <w:color w:val="auto"/>
          <w:sz w:val="21"/>
          <w:szCs w:val="21"/>
          <w:highlight w:val="none"/>
        </w:rPr>
      </w:pPr>
    </w:p>
    <w:p w14:paraId="275F8468">
      <w:pPr>
        <w:pStyle w:val="2"/>
        <w:rPr>
          <w:rFonts w:hint="eastAsia"/>
          <w:color w:val="auto"/>
          <w:highlight w:val="none"/>
        </w:rPr>
      </w:pPr>
    </w:p>
    <w:p w14:paraId="2C6EF3A8">
      <w:pPr>
        <w:rPr>
          <w:rFonts w:hint="eastAsia" w:ascii="宋体" w:hAnsi="宋体" w:cs="宋体"/>
          <w:b w:val="0"/>
          <w:bCs w:val="0"/>
          <w:color w:val="auto"/>
          <w:sz w:val="21"/>
          <w:szCs w:val="21"/>
          <w:highlight w:val="none"/>
        </w:rPr>
      </w:pPr>
    </w:p>
    <w:p w14:paraId="68C89437">
      <w:pPr>
        <w:pStyle w:val="2"/>
        <w:rPr>
          <w:rFonts w:hint="eastAsia" w:ascii="宋体" w:hAnsi="宋体" w:cs="宋体"/>
          <w:b w:val="0"/>
          <w:bCs w:val="0"/>
          <w:color w:val="auto"/>
          <w:sz w:val="21"/>
          <w:szCs w:val="21"/>
          <w:highlight w:val="none"/>
        </w:rPr>
      </w:pPr>
    </w:p>
    <w:p w14:paraId="17F2647B">
      <w:pPr>
        <w:rPr>
          <w:rFonts w:hint="eastAsia" w:ascii="宋体" w:hAnsi="宋体" w:cs="宋体"/>
          <w:b w:val="0"/>
          <w:bCs w:val="0"/>
          <w:color w:val="auto"/>
          <w:sz w:val="21"/>
          <w:szCs w:val="21"/>
          <w:highlight w:val="none"/>
        </w:rPr>
      </w:pPr>
    </w:p>
    <w:p w14:paraId="221D57EA">
      <w:pPr>
        <w:pStyle w:val="2"/>
        <w:rPr>
          <w:rFonts w:hint="eastAsia" w:ascii="宋体" w:hAnsi="宋体" w:cs="宋体"/>
          <w:b w:val="0"/>
          <w:bCs w:val="0"/>
          <w:color w:val="auto"/>
          <w:sz w:val="21"/>
          <w:szCs w:val="21"/>
          <w:highlight w:val="none"/>
        </w:rPr>
      </w:pPr>
    </w:p>
    <w:p w14:paraId="32B390AB">
      <w:pPr>
        <w:rPr>
          <w:rFonts w:hint="eastAsia" w:ascii="宋体" w:hAnsi="宋体" w:cs="宋体"/>
          <w:b w:val="0"/>
          <w:bCs w:val="0"/>
          <w:color w:val="auto"/>
          <w:sz w:val="21"/>
          <w:szCs w:val="21"/>
          <w:highlight w:val="none"/>
        </w:rPr>
      </w:pPr>
    </w:p>
    <w:p w14:paraId="016C7352">
      <w:pPr>
        <w:pStyle w:val="2"/>
        <w:rPr>
          <w:rFonts w:hint="eastAsia" w:ascii="宋体" w:hAnsi="宋体" w:cs="宋体"/>
          <w:b w:val="0"/>
          <w:bCs w:val="0"/>
          <w:color w:val="auto"/>
          <w:sz w:val="21"/>
          <w:szCs w:val="21"/>
          <w:highlight w:val="none"/>
        </w:rPr>
      </w:pPr>
    </w:p>
    <w:p w14:paraId="3F94056C">
      <w:pPr>
        <w:spacing w:before="0" w:after="0" w:line="360" w:lineRule="auto"/>
        <w:jc w:val="center"/>
        <w:rPr>
          <w:rFonts w:hint="eastAsia" w:ascii="宋体" w:hAnsi="宋体" w:cs="宋体"/>
          <w:color w:val="auto"/>
          <w:highlight w:val="none"/>
        </w:rPr>
      </w:pPr>
      <w:bookmarkStart w:id="181" w:name="_Toc247085855"/>
      <w:bookmarkStart w:id="182" w:name="_Toc152042554"/>
      <w:bookmarkStart w:id="183" w:name="_Toc144974834"/>
      <w:bookmarkStart w:id="184" w:name="_Toc179632789"/>
      <w:bookmarkStart w:id="185" w:name="_Toc246997083"/>
      <w:bookmarkStart w:id="186" w:name="_Toc514858705"/>
      <w:bookmarkStart w:id="187" w:name="_Toc152045772"/>
      <w:bookmarkStart w:id="188" w:name="_Toc246996340"/>
      <w:bookmarkStart w:id="189" w:name="_Toc2000409"/>
      <w:bookmarkStart w:id="190" w:name="_Toc179632806"/>
      <w:bookmarkStart w:id="191" w:name="_Toc144974855"/>
      <w:bookmarkStart w:id="192" w:name="_Toc246996354"/>
      <w:bookmarkStart w:id="193" w:name="_Toc246997097"/>
      <w:bookmarkStart w:id="194" w:name="_Toc152045786"/>
      <w:bookmarkStart w:id="195" w:name="_Toc247085872"/>
      <w:bookmarkStart w:id="196" w:name="_Toc152042575"/>
      <w:r>
        <w:rPr>
          <w:rFonts w:hint="eastAsia" w:ascii="宋体" w:hAnsi="宋体" w:cs="宋体"/>
          <w:color w:val="auto"/>
          <w:highlight w:val="none"/>
        </w:rPr>
        <w:br w:type="page"/>
      </w:r>
    </w:p>
    <w:p w14:paraId="6EAAF934">
      <w:pPr>
        <w:pStyle w:val="3"/>
        <w:spacing w:before="0" w:after="0" w:line="360" w:lineRule="auto"/>
        <w:jc w:val="center"/>
        <w:rPr>
          <w:rFonts w:ascii="宋体" w:hAnsi="宋体" w:cs="宋体"/>
          <w:color w:val="auto"/>
          <w:highlight w:val="none"/>
        </w:rPr>
      </w:pPr>
      <w:bookmarkStart w:id="197" w:name="_Toc29217"/>
      <w:r>
        <w:rPr>
          <w:rFonts w:hint="eastAsia" w:ascii="宋体" w:hAnsi="宋体" w:cs="宋体"/>
          <w:color w:val="auto"/>
          <w:highlight w:val="none"/>
        </w:rPr>
        <w:t>第五章  工程量清单</w:t>
      </w:r>
      <w:bookmarkEnd w:id="181"/>
      <w:bookmarkEnd w:id="182"/>
      <w:bookmarkEnd w:id="183"/>
      <w:bookmarkEnd w:id="184"/>
      <w:bookmarkEnd w:id="185"/>
      <w:bookmarkEnd w:id="186"/>
      <w:bookmarkEnd w:id="187"/>
      <w:bookmarkEnd w:id="188"/>
      <w:bookmarkEnd w:id="189"/>
      <w:bookmarkEnd w:id="197"/>
    </w:p>
    <w:p w14:paraId="7C6FE204">
      <w:pPr>
        <w:jc w:val="center"/>
        <w:rPr>
          <w:rFonts w:hint="eastAsia" w:ascii="宋体" w:hAnsi="宋体" w:cs="宋体"/>
          <w:b/>
          <w:color w:val="auto"/>
          <w:highlight w:val="none"/>
        </w:rPr>
      </w:pPr>
      <w:bookmarkStart w:id="198" w:name="_Toc447827048"/>
      <w:bookmarkStart w:id="199" w:name="_Toc247096438"/>
      <w:bookmarkStart w:id="200" w:name="_Toc179632800"/>
      <w:bookmarkStart w:id="201" w:name="_Toc152042571"/>
      <w:bookmarkStart w:id="202" w:name="_Toc2000410"/>
      <w:bookmarkStart w:id="203" w:name="_Toc247085866"/>
      <w:bookmarkStart w:id="204" w:name="_Toc144974851"/>
      <w:bookmarkStart w:id="205" w:name="_Toc246996350"/>
      <w:bookmarkStart w:id="206" w:name="_Toc514858706"/>
      <w:bookmarkStart w:id="207" w:name="_Toc246997093"/>
      <w:bookmarkStart w:id="208" w:name="_Toc513633963"/>
      <w:bookmarkStart w:id="209" w:name="_Toc503951042"/>
      <w:bookmarkStart w:id="210" w:name="_Toc152045782"/>
      <w:r>
        <w:rPr>
          <w:rFonts w:hint="eastAsia" w:ascii="宋体" w:hAnsi="宋体" w:cs="宋体"/>
          <w:b/>
          <w:color w:val="auto"/>
          <w:kern w:val="0"/>
          <w:sz w:val="24"/>
          <w:highlight w:val="none"/>
        </w:rPr>
        <w:t>详见竞争性比选文件附件。</w:t>
      </w:r>
    </w:p>
    <w:p w14:paraId="5C5BBEA9">
      <w:pPr>
        <w:pStyle w:val="17"/>
        <w:rPr>
          <w:rFonts w:hint="eastAsia" w:ascii="宋体" w:hAnsi="宋体" w:cs="宋体"/>
          <w:b/>
          <w:color w:val="auto"/>
          <w:kern w:val="0"/>
          <w:sz w:val="24"/>
          <w:highlight w:val="none"/>
        </w:rPr>
      </w:pPr>
    </w:p>
    <w:p w14:paraId="10887051">
      <w:pPr>
        <w:rPr>
          <w:rFonts w:hint="eastAsia" w:ascii="宋体" w:hAnsi="宋体" w:cs="宋体"/>
          <w:b/>
          <w:color w:val="auto"/>
          <w:kern w:val="0"/>
          <w:sz w:val="24"/>
          <w:highlight w:val="none"/>
        </w:rPr>
      </w:pPr>
    </w:p>
    <w:p w14:paraId="0795B1AB">
      <w:pPr>
        <w:pStyle w:val="17"/>
        <w:rPr>
          <w:rFonts w:hint="eastAsia" w:ascii="宋体" w:hAnsi="宋体" w:cs="宋体"/>
          <w:b/>
          <w:color w:val="auto"/>
          <w:kern w:val="0"/>
          <w:sz w:val="24"/>
          <w:highlight w:val="none"/>
        </w:rPr>
      </w:pPr>
    </w:p>
    <w:p w14:paraId="5BFEC608">
      <w:pPr>
        <w:rPr>
          <w:rFonts w:hint="eastAsia" w:ascii="宋体" w:hAnsi="宋体" w:cs="宋体"/>
          <w:b/>
          <w:color w:val="auto"/>
          <w:kern w:val="0"/>
          <w:sz w:val="24"/>
          <w:highlight w:val="none"/>
        </w:rPr>
      </w:pPr>
    </w:p>
    <w:p w14:paraId="18A891CA">
      <w:pPr>
        <w:pStyle w:val="17"/>
        <w:rPr>
          <w:rFonts w:hint="eastAsia" w:ascii="宋体" w:hAnsi="宋体" w:cs="宋体"/>
          <w:b/>
          <w:color w:val="auto"/>
          <w:kern w:val="0"/>
          <w:sz w:val="24"/>
          <w:highlight w:val="none"/>
        </w:rPr>
      </w:pPr>
    </w:p>
    <w:p w14:paraId="318C23D4">
      <w:pPr>
        <w:rPr>
          <w:rFonts w:hint="eastAsia" w:ascii="宋体" w:hAnsi="宋体" w:cs="宋体"/>
          <w:b/>
          <w:color w:val="auto"/>
          <w:kern w:val="0"/>
          <w:sz w:val="24"/>
          <w:highlight w:val="none"/>
        </w:rPr>
      </w:pPr>
    </w:p>
    <w:p w14:paraId="0456D126">
      <w:pPr>
        <w:pStyle w:val="17"/>
        <w:rPr>
          <w:rFonts w:hint="eastAsia" w:ascii="宋体" w:hAnsi="宋体" w:cs="宋体"/>
          <w:b/>
          <w:color w:val="auto"/>
          <w:kern w:val="0"/>
          <w:sz w:val="24"/>
          <w:highlight w:val="none"/>
        </w:rPr>
      </w:pPr>
    </w:p>
    <w:p w14:paraId="11A2F491">
      <w:pPr>
        <w:rPr>
          <w:rFonts w:hint="eastAsia" w:ascii="宋体" w:hAnsi="宋体" w:cs="宋体"/>
          <w:b/>
          <w:color w:val="auto"/>
          <w:kern w:val="0"/>
          <w:sz w:val="24"/>
          <w:highlight w:val="none"/>
        </w:rPr>
      </w:pPr>
    </w:p>
    <w:p w14:paraId="333831AF">
      <w:pPr>
        <w:pStyle w:val="17"/>
        <w:rPr>
          <w:rFonts w:hint="eastAsia" w:ascii="宋体" w:hAnsi="宋体" w:cs="宋体"/>
          <w:b/>
          <w:color w:val="auto"/>
          <w:kern w:val="0"/>
          <w:sz w:val="24"/>
          <w:highlight w:val="none"/>
        </w:rPr>
      </w:pPr>
    </w:p>
    <w:p w14:paraId="3DC1C5AF">
      <w:pPr>
        <w:rPr>
          <w:rFonts w:hint="eastAsia" w:ascii="宋体" w:hAnsi="宋体" w:cs="宋体"/>
          <w:b/>
          <w:color w:val="auto"/>
          <w:kern w:val="0"/>
          <w:sz w:val="24"/>
          <w:highlight w:val="none"/>
        </w:rPr>
      </w:pPr>
    </w:p>
    <w:p w14:paraId="14B458E4">
      <w:pPr>
        <w:pStyle w:val="17"/>
        <w:rPr>
          <w:rFonts w:hint="eastAsia" w:ascii="宋体" w:hAnsi="宋体" w:cs="宋体"/>
          <w:b/>
          <w:color w:val="auto"/>
          <w:kern w:val="0"/>
          <w:sz w:val="24"/>
          <w:highlight w:val="none"/>
        </w:rPr>
      </w:pPr>
    </w:p>
    <w:p w14:paraId="0BF760E5">
      <w:pPr>
        <w:rPr>
          <w:rFonts w:hint="eastAsia" w:ascii="宋体" w:hAnsi="宋体" w:cs="宋体"/>
          <w:b/>
          <w:color w:val="auto"/>
          <w:kern w:val="0"/>
          <w:sz w:val="24"/>
          <w:highlight w:val="none"/>
        </w:rPr>
      </w:pPr>
    </w:p>
    <w:p w14:paraId="4A2F9FB3">
      <w:pPr>
        <w:pStyle w:val="17"/>
        <w:rPr>
          <w:rFonts w:hint="eastAsia" w:ascii="宋体" w:hAnsi="宋体" w:cs="宋体"/>
          <w:b/>
          <w:color w:val="auto"/>
          <w:kern w:val="0"/>
          <w:sz w:val="24"/>
          <w:highlight w:val="none"/>
        </w:rPr>
      </w:pPr>
    </w:p>
    <w:p w14:paraId="5F85CFFC">
      <w:pPr>
        <w:rPr>
          <w:rFonts w:hint="eastAsia" w:ascii="宋体" w:hAnsi="宋体" w:cs="宋体"/>
          <w:b/>
          <w:color w:val="auto"/>
          <w:kern w:val="0"/>
          <w:sz w:val="24"/>
          <w:highlight w:val="none"/>
        </w:rPr>
      </w:pPr>
    </w:p>
    <w:p w14:paraId="05F72E3D">
      <w:pPr>
        <w:pStyle w:val="17"/>
        <w:rPr>
          <w:rFonts w:hint="eastAsia" w:ascii="宋体" w:hAnsi="宋体" w:cs="宋体"/>
          <w:b/>
          <w:color w:val="auto"/>
          <w:kern w:val="0"/>
          <w:sz w:val="24"/>
          <w:highlight w:val="none"/>
        </w:rPr>
      </w:pPr>
    </w:p>
    <w:p w14:paraId="7EA26957">
      <w:pPr>
        <w:rPr>
          <w:rFonts w:hint="eastAsia" w:ascii="宋体" w:hAnsi="宋体" w:cs="宋体"/>
          <w:b/>
          <w:color w:val="auto"/>
          <w:kern w:val="0"/>
          <w:sz w:val="24"/>
          <w:highlight w:val="none"/>
        </w:rPr>
      </w:pPr>
    </w:p>
    <w:p w14:paraId="7A996A6A">
      <w:pPr>
        <w:pStyle w:val="17"/>
        <w:rPr>
          <w:rFonts w:hint="eastAsia" w:ascii="宋体" w:hAnsi="宋体" w:cs="宋体"/>
          <w:b/>
          <w:color w:val="auto"/>
          <w:kern w:val="0"/>
          <w:sz w:val="24"/>
          <w:highlight w:val="none"/>
        </w:rPr>
      </w:pPr>
    </w:p>
    <w:p w14:paraId="6C360F4E">
      <w:pPr>
        <w:rPr>
          <w:rFonts w:hint="eastAsia" w:ascii="宋体" w:hAnsi="宋体" w:cs="宋体"/>
          <w:b/>
          <w:color w:val="auto"/>
          <w:kern w:val="0"/>
          <w:sz w:val="24"/>
          <w:highlight w:val="none"/>
        </w:rPr>
      </w:pPr>
    </w:p>
    <w:p w14:paraId="3854EEFC">
      <w:pPr>
        <w:pStyle w:val="17"/>
        <w:rPr>
          <w:rFonts w:hint="eastAsia" w:ascii="宋体" w:hAnsi="宋体" w:cs="宋体"/>
          <w:b/>
          <w:color w:val="auto"/>
          <w:kern w:val="0"/>
          <w:sz w:val="24"/>
          <w:highlight w:val="none"/>
        </w:rPr>
      </w:pPr>
    </w:p>
    <w:p w14:paraId="13DD245D">
      <w:pPr>
        <w:rPr>
          <w:rFonts w:hint="eastAsia" w:ascii="宋体" w:hAnsi="宋体" w:cs="宋体"/>
          <w:b/>
          <w:color w:val="auto"/>
          <w:kern w:val="0"/>
          <w:sz w:val="24"/>
          <w:highlight w:val="none"/>
        </w:rPr>
      </w:pPr>
    </w:p>
    <w:p w14:paraId="39FBFF72">
      <w:pPr>
        <w:pStyle w:val="17"/>
        <w:rPr>
          <w:rFonts w:hint="eastAsia" w:ascii="宋体" w:hAnsi="宋体" w:cs="宋体"/>
          <w:b/>
          <w:color w:val="auto"/>
          <w:kern w:val="0"/>
          <w:sz w:val="24"/>
          <w:highlight w:val="none"/>
        </w:rPr>
      </w:pPr>
    </w:p>
    <w:p w14:paraId="4A8AC769">
      <w:pPr>
        <w:rPr>
          <w:rFonts w:hint="eastAsia" w:ascii="宋体" w:hAnsi="宋体" w:cs="宋体"/>
          <w:b/>
          <w:color w:val="auto"/>
          <w:kern w:val="0"/>
          <w:sz w:val="24"/>
          <w:highlight w:val="none"/>
        </w:rPr>
      </w:pPr>
    </w:p>
    <w:p w14:paraId="1F333089">
      <w:pPr>
        <w:pStyle w:val="17"/>
        <w:rPr>
          <w:rFonts w:hint="eastAsia" w:ascii="宋体" w:hAnsi="宋体" w:cs="宋体"/>
          <w:b/>
          <w:color w:val="auto"/>
          <w:kern w:val="0"/>
          <w:sz w:val="24"/>
          <w:highlight w:val="none"/>
        </w:rPr>
      </w:pPr>
    </w:p>
    <w:p w14:paraId="1D4B83C9">
      <w:pPr>
        <w:rPr>
          <w:rFonts w:hint="eastAsia" w:ascii="宋体" w:hAnsi="宋体" w:cs="宋体"/>
          <w:b/>
          <w:color w:val="auto"/>
          <w:kern w:val="0"/>
          <w:sz w:val="24"/>
          <w:highlight w:val="none"/>
        </w:rPr>
      </w:pPr>
    </w:p>
    <w:p w14:paraId="7D672BC4">
      <w:pPr>
        <w:pStyle w:val="17"/>
        <w:rPr>
          <w:rFonts w:hint="eastAsia" w:ascii="宋体" w:hAnsi="宋体" w:cs="宋体"/>
          <w:b/>
          <w:color w:val="auto"/>
          <w:kern w:val="0"/>
          <w:sz w:val="24"/>
          <w:highlight w:val="none"/>
        </w:rPr>
      </w:pPr>
    </w:p>
    <w:p w14:paraId="5778C692">
      <w:pPr>
        <w:rPr>
          <w:rFonts w:hint="eastAsia" w:ascii="宋体" w:hAnsi="宋体" w:cs="宋体"/>
          <w:b/>
          <w:color w:val="auto"/>
          <w:kern w:val="0"/>
          <w:sz w:val="24"/>
          <w:highlight w:val="none"/>
        </w:rPr>
      </w:pPr>
    </w:p>
    <w:p w14:paraId="6CFD8373">
      <w:pPr>
        <w:pStyle w:val="17"/>
        <w:rPr>
          <w:rFonts w:hint="eastAsia" w:ascii="宋体" w:hAnsi="宋体" w:cs="宋体"/>
          <w:b/>
          <w:color w:val="auto"/>
          <w:kern w:val="0"/>
          <w:sz w:val="24"/>
          <w:highlight w:val="none"/>
        </w:rPr>
      </w:pPr>
    </w:p>
    <w:p w14:paraId="2AEDA3C4">
      <w:pPr>
        <w:rPr>
          <w:rFonts w:hint="eastAsia" w:ascii="宋体" w:hAnsi="宋体" w:cs="宋体"/>
          <w:b/>
          <w:color w:val="auto"/>
          <w:kern w:val="0"/>
          <w:sz w:val="24"/>
          <w:highlight w:val="none"/>
        </w:rPr>
      </w:pPr>
    </w:p>
    <w:p w14:paraId="305EEAD4">
      <w:pPr>
        <w:pStyle w:val="17"/>
        <w:rPr>
          <w:rFonts w:hint="eastAsia" w:ascii="宋体" w:hAnsi="宋体" w:cs="宋体"/>
          <w:b/>
          <w:color w:val="auto"/>
          <w:kern w:val="0"/>
          <w:sz w:val="24"/>
          <w:highlight w:val="none"/>
        </w:rPr>
      </w:pPr>
    </w:p>
    <w:p w14:paraId="54467D30">
      <w:pPr>
        <w:rPr>
          <w:rFonts w:hint="eastAsia" w:ascii="宋体" w:hAnsi="宋体" w:cs="宋体"/>
          <w:b/>
          <w:color w:val="auto"/>
          <w:kern w:val="0"/>
          <w:sz w:val="24"/>
          <w:highlight w:val="none"/>
        </w:rPr>
      </w:pPr>
    </w:p>
    <w:p w14:paraId="0DE52197">
      <w:pPr>
        <w:pStyle w:val="17"/>
        <w:rPr>
          <w:rFonts w:hint="eastAsia" w:ascii="宋体" w:hAnsi="宋体" w:cs="宋体"/>
          <w:b/>
          <w:color w:val="auto"/>
          <w:kern w:val="0"/>
          <w:sz w:val="24"/>
          <w:highlight w:val="none"/>
        </w:rPr>
      </w:pPr>
    </w:p>
    <w:p w14:paraId="73C50C63">
      <w:pPr>
        <w:rPr>
          <w:rFonts w:hint="eastAsia"/>
          <w:color w:val="auto"/>
          <w:highlight w:val="none"/>
        </w:rPr>
      </w:pPr>
    </w:p>
    <w:p w14:paraId="084096F3">
      <w:pPr>
        <w:pStyle w:val="3"/>
        <w:spacing w:before="0" w:after="0" w:line="360" w:lineRule="auto"/>
        <w:jc w:val="center"/>
        <w:rPr>
          <w:rFonts w:ascii="宋体" w:hAnsi="宋体" w:cs="宋体"/>
          <w:color w:val="auto"/>
          <w:highlight w:val="none"/>
        </w:rPr>
      </w:pPr>
      <w:bookmarkStart w:id="211" w:name="_Toc31771"/>
      <w:r>
        <w:rPr>
          <w:rFonts w:hint="eastAsia" w:ascii="宋体" w:hAnsi="宋体" w:cs="宋体"/>
          <w:color w:val="auto"/>
          <w:highlight w:val="none"/>
        </w:rPr>
        <w:t>第六章  图  纸</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44CA7326">
      <w:pPr>
        <w:pStyle w:val="3"/>
        <w:spacing w:before="0" w:after="0" w:line="360" w:lineRule="auto"/>
        <w:jc w:val="center"/>
        <w:rPr>
          <w:rFonts w:hint="eastAsia" w:ascii="宋体" w:hAnsi="宋体" w:eastAsia="宋体" w:cs="宋体"/>
          <w:color w:val="auto"/>
          <w:highlight w:val="none"/>
          <w:lang w:eastAsia="zh-CN"/>
        </w:rPr>
      </w:pPr>
      <w:bookmarkStart w:id="212" w:name="_Toc144974854"/>
      <w:bookmarkStart w:id="213" w:name="_Toc2000411"/>
      <w:bookmarkStart w:id="214" w:name="_Toc152045785"/>
      <w:bookmarkStart w:id="215" w:name="_Toc503951043"/>
      <w:bookmarkStart w:id="216" w:name="_Toc179632804"/>
      <w:bookmarkStart w:id="217" w:name="_Toc247085870"/>
      <w:bookmarkStart w:id="218" w:name="_Toc447827049"/>
      <w:bookmarkStart w:id="219" w:name="_Toc152042574"/>
      <w:bookmarkStart w:id="220" w:name="_Toc513633964"/>
      <w:bookmarkStart w:id="221" w:name="_Toc514858707"/>
      <w:bookmarkStart w:id="222" w:name="_Toc246996353"/>
      <w:bookmarkStart w:id="223" w:name="_Toc246997096"/>
      <w:r>
        <w:rPr>
          <w:rFonts w:hint="eastAsia" w:ascii="宋体" w:hAnsi="宋体" w:cs="宋体"/>
          <w:b/>
          <w:color w:val="auto"/>
          <w:kern w:val="0"/>
          <w:sz w:val="24"/>
          <w:highlight w:val="none"/>
          <w:lang w:val="en-US" w:eastAsia="zh-CN"/>
        </w:rPr>
        <w:t>无</w:t>
      </w:r>
    </w:p>
    <w:p w14:paraId="04EBA293">
      <w:pPr>
        <w:pStyle w:val="3"/>
        <w:spacing w:before="0" w:after="0" w:line="360" w:lineRule="auto"/>
        <w:jc w:val="center"/>
        <w:rPr>
          <w:rFonts w:hint="eastAsia" w:ascii="宋体" w:hAnsi="宋体" w:cs="宋体"/>
          <w:color w:val="auto"/>
          <w:highlight w:val="none"/>
        </w:rPr>
      </w:pPr>
    </w:p>
    <w:p w14:paraId="3293ED00">
      <w:pPr>
        <w:pStyle w:val="3"/>
        <w:spacing w:before="0" w:after="0" w:line="360" w:lineRule="auto"/>
        <w:jc w:val="center"/>
        <w:rPr>
          <w:rFonts w:hint="eastAsia" w:ascii="宋体" w:hAnsi="宋体" w:cs="宋体"/>
          <w:color w:val="auto"/>
          <w:highlight w:val="none"/>
        </w:rPr>
      </w:pPr>
    </w:p>
    <w:p w14:paraId="770BDB66">
      <w:pPr>
        <w:pStyle w:val="3"/>
        <w:spacing w:before="0" w:after="0" w:line="360" w:lineRule="auto"/>
        <w:jc w:val="center"/>
        <w:rPr>
          <w:rFonts w:hint="eastAsia" w:ascii="宋体" w:hAnsi="宋体" w:cs="宋体"/>
          <w:color w:val="auto"/>
          <w:highlight w:val="none"/>
        </w:rPr>
      </w:pPr>
    </w:p>
    <w:p w14:paraId="54C98C39">
      <w:pPr>
        <w:pStyle w:val="3"/>
        <w:spacing w:before="0" w:after="0" w:line="360" w:lineRule="auto"/>
        <w:jc w:val="center"/>
        <w:rPr>
          <w:rFonts w:hint="eastAsia" w:ascii="宋体" w:hAnsi="宋体" w:cs="宋体"/>
          <w:color w:val="auto"/>
          <w:highlight w:val="none"/>
        </w:rPr>
      </w:pPr>
    </w:p>
    <w:p w14:paraId="668444C1">
      <w:pPr>
        <w:pStyle w:val="3"/>
        <w:spacing w:before="0" w:after="0" w:line="360" w:lineRule="auto"/>
        <w:jc w:val="center"/>
        <w:rPr>
          <w:rFonts w:hint="eastAsia" w:ascii="宋体" w:hAnsi="宋体" w:cs="宋体"/>
          <w:color w:val="auto"/>
          <w:highlight w:val="none"/>
        </w:rPr>
      </w:pPr>
    </w:p>
    <w:p w14:paraId="14788AA0">
      <w:pPr>
        <w:pStyle w:val="3"/>
        <w:spacing w:before="0" w:after="0" w:line="360" w:lineRule="auto"/>
        <w:jc w:val="center"/>
        <w:rPr>
          <w:rFonts w:hint="eastAsia" w:ascii="宋体" w:hAnsi="宋体" w:cs="宋体"/>
          <w:color w:val="auto"/>
          <w:highlight w:val="none"/>
        </w:rPr>
      </w:pPr>
    </w:p>
    <w:p w14:paraId="633FA79E">
      <w:pPr>
        <w:pStyle w:val="3"/>
        <w:spacing w:before="0" w:after="0" w:line="360" w:lineRule="auto"/>
        <w:jc w:val="center"/>
        <w:rPr>
          <w:rFonts w:hint="eastAsia" w:ascii="宋体" w:hAnsi="宋体" w:cs="宋体"/>
          <w:color w:val="auto"/>
          <w:highlight w:val="none"/>
        </w:rPr>
      </w:pPr>
    </w:p>
    <w:p w14:paraId="3BBAC680">
      <w:pPr>
        <w:pStyle w:val="3"/>
        <w:spacing w:before="0" w:after="0" w:line="360" w:lineRule="auto"/>
        <w:jc w:val="center"/>
        <w:rPr>
          <w:rFonts w:hint="eastAsia" w:ascii="宋体" w:hAnsi="宋体" w:cs="宋体"/>
          <w:color w:val="auto"/>
          <w:highlight w:val="none"/>
        </w:rPr>
      </w:pPr>
    </w:p>
    <w:p w14:paraId="4842D52A">
      <w:pPr>
        <w:pStyle w:val="3"/>
        <w:spacing w:before="0" w:after="0" w:line="360" w:lineRule="auto"/>
        <w:jc w:val="center"/>
        <w:rPr>
          <w:rFonts w:hint="eastAsia" w:ascii="宋体" w:hAnsi="宋体" w:cs="宋体"/>
          <w:color w:val="auto"/>
          <w:highlight w:val="none"/>
        </w:rPr>
      </w:pPr>
    </w:p>
    <w:p w14:paraId="3FE3DA83">
      <w:pPr>
        <w:pStyle w:val="3"/>
        <w:spacing w:before="0" w:after="0" w:line="360" w:lineRule="auto"/>
        <w:jc w:val="center"/>
        <w:rPr>
          <w:rFonts w:hint="eastAsia" w:ascii="宋体" w:hAnsi="宋体" w:cs="宋体"/>
          <w:color w:val="auto"/>
          <w:highlight w:val="none"/>
        </w:rPr>
      </w:pPr>
    </w:p>
    <w:p w14:paraId="07365B35">
      <w:pPr>
        <w:rPr>
          <w:rFonts w:hint="eastAsia" w:ascii="宋体" w:hAnsi="宋体" w:cs="宋体"/>
          <w:color w:val="auto"/>
          <w:highlight w:val="none"/>
        </w:rPr>
      </w:pPr>
    </w:p>
    <w:p w14:paraId="5AAC03BB">
      <w:pPr>
        <w:pStyle w:val="42"/>
        <w:rPr>
          <w:rFonts w:hint="eastAsia" w:ascii="宋体" w:hAnsi="宋体" w:cs="宋体"/>
          <w:color w:val="auto"/>
          <w:highlight w:val="none"/>
        </w:rPr>
      </w:pPr>
    </w:p>
    <w:p w14:paraId="1CF5376D">
      <w:pPr>
        <w:pStyle w:val="42"/>
        <w:rPr>
          <w:rFonts w:hint="eastAsia" w:ascii="宋体" w:hAnsi="宋体" w:cs="宋体"/>
          <w:color w:val="auto"/>
          <w:highlight w:val="none"/>
        </w:rPr>
      </w:pPr>
    </w:p>
    <w:p w14:paraId="5D6EB68B">
      <w:pPr>
        <w:pStyle w:val="42"/>
        <w:rPr>
          <w:rFonts w:hint="eastAsia" w:ascii="宋体" w:hAnsi="宋体" w:cs="宋体"/>
          <w:color w:val="auto"/>
          <w:highlight w:val="none"/>
        </w:rPr>
      </w:pPr>
    </w:p>
    <w:p w14:paraId="25E4C595">
      <w:pPr>
        <w:pStyle w:val="42"/>
        <w:rPr>
          <w:rFonts w:hint="eastAsia" w:ascii="宋体" w:hAnsi="宋体" w:cs="宋体"/>
          <w:color w:val="auto"/>
          <w:highlight w:val="none"/>
        </w:rPr>
      </w:pPr>
    </w:p>
    <w:p w14:paraId="37A66FDD">
      <w:pPr>
        <w:pStyle w:val="42"/>
        <w:rPr>
          <w:rFonts w:hint="eastAsia" w:ascii="宋体" w:hAnsi="宋体" w:cs="宋体"/>
          <w:color w:val="auto"/>
          <w:highlight w:val="none"/>
        </w:rPr>
      </w:pPr>
    </w:p>
    <w:p w14:paraId="3DFD570B">
      <w:pPr>
        <w:pStyle w:val="42"/>
        <w:rPr>
          <w:rFonts w:hint="eastAsia" w:ascii="宋体" w:hAnsi="宋体" w:cs="宋体"/>
          <w:color w:val="auto"/>
          <w:highlight w:val="none"/>
        </w:rPr>
      </w:pPr>
    </w:p>
    <w:p w14:paraId="29A96ACD">
      <w:pPr>
        <w:pStyle w:val="42"/>
        <w:rPr>
          <w:rFonts w:hint="eastAsia" w:ascii="宋体" w:hAnsi="宋体" w:cs="宋体"/>
          <w:color w:val="auto"/>
          <w:highlight w:val="none"/>
        </w:rPr>
      </w:pPr>
    </w:p>
    <w:p w14:paraId="3B496B19">
      <w:pPr>
        <w:pStyle w:val="42"/>
        <w:rPr>
          <w:rFonts w:hint="eastAsia" w:ascii="宋体" w:hAnsi="宋体" w:cs="宋体"/>
          <w:color w:val="auto"/>
          <w:highlight w:val="none"/>
        </w:rPr>
      </w:pPr>
    </w:p>
    <w:p w14:paraId="4A1D78BC">
      <w:pPr>
        <w:pStyle w:val="42"/>
        <w:rPr>
          <w:rFonts w:hint="eastAsia" w:ascii="宋体" w:hAnsi="宋体" w:cs="宋体"/>
          <w:color w:val="auto"/>
          <w:highlight w:val="none"/>
        </w:rPr>
      </w:pPr>
    </w:p>
    <w:p w14:paraId="3A194F66">
      <w:pPr>
        <w:pStyle w:val="42"/>
        <w:rPr>
          <w:rFonts w:hint="eastAsia" w:ascii="宋体" w:hAnsi="宋体" w:cs="宋体"/>
          <w:color w:val="auto"/>
          <w:highlight w:val="none"/>
        </w:rPr>
      </w:pPr>
    </w:p>
    <w:p w14:paraId="03191AFA">
      <w:pPr>
        <w:pStyle w:val="42"/>
        <w:rPr>
          <w:rFonts w:hint="eastAsia" w:ascii="宋体" w:hAnsi="宋体" w:cs="宋体"/>
          <w:color w:val="auto"/>
          <w:highlight w:val="none"/>
        </w:rPr>
      </w:pPr>
    </w:p>
    <w:p w14:paraId="6BD05824">
      <w:pPr>
        <w:pStyle w:val="3"/>
        <w:spacing w:before="0" w:after="0" w:line="360" w:lineRule="auto"/>
        <w:jc w:val="center"/>
        <w:rPr>
          <w:rFonts w:hint="eastAsia" w:ascii="宋体" w:hAnsi="宋体" w:cs="宋体"/>
          <w:color w:val="auto"/>
          <w:highlight w:val="none"/>
        </w:rPr>
      </w:pPr>
      <w:bookmarkStart w:id="224" w:name="_Toc21016"/>
    </w:p>
    <w:p w14:paraId="73E2729C">
      <w:pPr>
        <w:pStyle w:val="3"/>
        <w:spacing w:before="0" w:after="0" w:line="360" w:lineRule="auto"/>
        <w:jc w:val="both"/>
        <w:rPr>
          <w:rFonts w:hint="eastAsia"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p>
    <w:p w14:paraId="670EE782">
      <w:pPr>
        <w:pStyle w:val="3"/>
        <w:spacing w:before="0" w:after="0" w:line="360" w:lineRule="auto"/>
        <w:jc w:val="center"/>
        <w:rPr>
          <w:rFonts w:ascii="宋体" w:hAnsi="宋体" w:cs="宋体"/>
          <w:color w:val="auto"/>
          <w:highlight w:val="none"/>
        </w:rPr>
      </w:pPr>
      <w:r>
        <w:rPr>
          <w:rFonts w:hint="eastAsia" w:ascii="宋体" w:hAnsi="宋体" w:cs="宋体"/>
          <w:color w:val="auto"/>
          <w:highlight w:val="none"/>
        </w:rPr>
        <w:t>第七章  技术标准和工作要求</w:t>
      </w:r>
      <w:bookmarkEnd w:id="212"/>
      <w:bookmarkEnd w:id="213"/>
      <w:bookmarkEnd w:id="214"/>
      <w:bookmarkEnd w:id="215"/>
      <w:bookmarkEnd w:id="216"/>
      <w:bookmarkEnd w:id="217"/>
      <w:bookmarkEnd w:id="218"/>
      <w:bookmarkEnd w:id="219"/>
      <w:bookmarkEnd w:id="220"/>
      <w:bookmarkEnd w:id="221"/>
      <w:bookmarkEnd w:id="222"/>
      <w:bookmarkEnd w:id="223"/>
      <w:bookmarkEnd w:id="224"/>
    </w:p>
    <w:bookmarkEnd w:id="190"/>
    <w:bookmarkEnd w:id="191"/>
    <w:bookmarkEnd w:id="192"/>
    <w:bookmarkEnd w:id="193"/>
    <w:bookmarkEnd w:id="194"/>
    <w:bookmarkEnd w:id="195"/>
    <w:bookmarkEnd w:id="196"/>
    <w:p w14:paraId="0370B014">
      <w:pPr>
        <w:spacing w:line="240" w:lineRule="auto"/>
        <w:ind w:firstLine="643" w:firstLineChars="200"/>
        <w:jc w:val="left"/>
        <w:rPr>
          <w:rFonts w:hint="eastAsia" w:ascii="方正仿宋_GB2312" w:hAnsi="方正仿宋_GB2312" w:eastAsia="方正仿宋_GB2312" w:cs="方正仿宋_GB2312"/>
          <w:b/>
          <w:bCs/>
          <w:sz w:val="32"/>
          <w:szCs w:val="32"/>
          <w:lang w:val="en-US" w:eastAsia="zh-CN"/>
        </w:rPr>
      </w:pPr>
      <w:bookmarkStart w:id="225" w:name="_Toc513633965"/>
      <w:bookmarkStart w:id="226" w:name="_Toc179632807"/>
      <w:bookmarkStart w:id="227" w:name="_Toc144974856"/>
      <w:bookmarkStart w:id="228" w:name="_Toc247085873"/>
      <w:bookmarkStart w:id="229" w:name="_Toc152045787"/>
      <w:bookmarkStart w:id="230" w:name="_Toc246996355"/>
      <w:bookmarkStart w:id="231" w:name="_Toc507320039"/>
      <w:bookmarkStart w:id="232" w:name="_Toc246997098"/>
      <w:bookmarkStart w:id="233" w:name="_Toc152042576"/>
      <w:r>
        <w:rPr>
          <w:rFonts w:hint="eastAsia" w:ascii="方正仿宋_GB2312" w:hAnsi="方正仿宋_GB2312" w:eastAsia="方正仿宋_GB2312" w:cs="方正仿宋_GB2312"/>
          <w:b/>
          <w:bCs/>
          <w:sz w:val="32"/>
          <w:szCs w:val="32"/>
          <w:lang w:val="en-US" w:eastAsia="zh-CN"/>
        </w:rPr>
        <w:t>一、标段划分</w:t>
      </w:r>
    </w:p>
    <w:tbl>
      <w:tblPr>
        <w:tblStyle w:val="43"/>
        <w:tblW w:w="155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65"/>
        <w:gridCol w:w="773"/>
        <w:gridCol w:w="466"/>
        <w:gridCol w:w="740"/>
        <w:gridCol w:w="1463"/>
        <w:gridCol w:w="1046"/>
        <w:gridCol w:w="828"/>
        <w:gridCol w:w="740"/>
        <w:gridCol w:w="725"/>
        <w:gridCol w:w="731"/>
        <w:gridCol w:w="725"/>
        <w:gridCol w:w="697"/>
        <w:gridCol w:w="697"/>
        <w:gridCol w:w="491"/>
        <w:gridCol w:w="731"/>
        <w:gridCol w:w="417"/>
        <w:gridCol w:w="731"/>
        <w:gridCol w:w="731"/>
        <w:gridCol w:w="725"/>
        <w:gridCol w:w="487"/>
        <w:gridCol w:w="668"/>
        <w:gridCol w:w="463"/>
      </w:tblGrid>
      <w:tr w14:paraId="6B311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5540" w:type="dxa"/>
            <w:gridSpan w:val="22"/>
            <w:tcBorders>
              <w:top w:val="nil"/>
              <w:left w:val="nil"/>
              <w:bottom w:val="single" w:color="auto" w:sz="4" w:space="0"/>
              <w:right w:val="nil"/>
            </w:tcBorders>
            <w:shd w:val="clear" w:color="auto" w:fill="auto"/>
            <w:vAlign w:val="center"/>
          </w:tcPr>
          <w:p w14:paraId="77C28A9F">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2026年运维分公司供配电工程标段划分及单项数量表</w:t>
            </w:r>
          </w:p>
        </w:tc>
      </w:tr>
      <w:tr w14:paraId="2F0FE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BCAE7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7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85B41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片区</w:t>
            </w:r>
          </w:p>
        </w:tc>
        <w:tc>
          <w:tcPr>
            <w:tcW w:w="46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9EC0E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公司</w:t>
            </w:r>
          </w:p>
        </w:tc>
        <w:tc>
          <w:tcPr>
            <w:tcW w:w="7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9B632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路段</w:t>
            </w:r>
          </w:p>
        </w:tc>
        <w:tc>
          <w:tcPr>
            <w:tcW w:w="14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BDAA0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地点名称</w:t>
            </w:r>
          </w:p>
        </w:tc>
        <w:tc>
          <w:tcPr>
            <w:tcW w:w="6680"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BB5D74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低压柜</w:t>
            </w:r>
          </w:p>
        </w:tc>
        <w:tc>
          <w:tcPr>
            <w:tcW w:w="382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6B381D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高压柜</w:t>
            </w:r>
          </w:p>
        </w:tc>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14:paraId="25C8295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高压外线（公里）</w:t>
            </w:r>
          </w:p>
        </w:tc>
        <w:tc>
          <w:tcPr>
            <w:tcW w:w="46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6B0A4A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14:paraId="0126C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6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7CA9C976">
            <w:pPr>
              <w:jc w:val="center"/>
              <w:rPr>
                <w:rFonts w:hint="eastAsia" w:ascii="宋体" w:hAnsi="宋体" w:eastAsia="宋体" w:cs="宋体"/>
                <w:b/>
                <w:bCs/>
                <w:i w:val="0"/>
                <w:iCs w:val="0"/>
                <w:color w:val="000000"/>
                <w:sz w:val="20"/>
                <w:szCs w:val="20"/>
                <w:u w:val="none"/>
              </w:rPr>
            </w:pPr>
          </w:p>
        </w:tc>
        <w:tc>
          <w:tcPr>
            <w:tcW w:w="77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1CD2576">
            <w:pPr>
              <w:jc w:val="center"/>
              <w:rPr>
                <w:rFonts w:hint="eastAsia" w:ascii="宋体" w:hAnsi="宋体" w:eastAsia="宋体" w:cs="宋体"/>
                <w:b/>
                <w:bCs/>
                <w:i w:val="0"/>
                <w:iCs w:val="0"/>
                <w:color w:val="000000"/>
                <w:sz w:val="20"/>
                <w:szCs w:val="20"/>
                <w:u w:val="none"/>
              </w:rPr>
            </w:pPr>
          </w:p>
        </w:tc>
        <w:tc>
          <w:tcPr>
            <w:tcW w:w="46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F0C977B">
            <w:pPr>
              <w:jc w:val="center"/>
              <w:rPr>
                <w:rFonts w:hint="eastAsia" w:ascii="宋体" w:hAnsi="宋体" w:eastAsia="宋体" w:cs="宋体"/>
                <w:b/>
                <w:bCs/>
                <w:i w:val="0"/>
                <w:iCs w:val="0"/>
                <w:color w:val="000000"/>
                <w:sz w:val="20"/>
                <w:szCs w:val="20"/>
                <w:u w:val="none"/>
              </w:rPr>
            </w:pPr>
          </w:p>
        </w:tc>
        <w:tc>
          <w:tcPr>
            <w:tcW w:w="74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F62D33">
            <w:pPr>
              <w:jc w:val="center"/>
              <w:rPr>
                <w:rFonts w:hint="eastAsia" w:ascii="宋体" w:hAnsi="宋体" w:eastAsia="宋体" w:cs="宋体"/>
                <w:b/>
                <w:bCs/>
                <w:i w:val="0"/>
                <w:iCs w:val="0"/>
                <w:color w:val="000000"/>
                <w:sz w:val="20"/>
                <w:szCs w:val="20"/>
                <w:u w:val="none"/>
              </w:rPr>
            </w:pPr>
          </w:p>
        </w:tc>
        <w:tc>
          <w:tcPr>
            <w:tcW w:w="1463"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52675BF">
            <w:pPr>
              <w:jc w:val="center"/>
              <w:rPr>
                <w:rFonts w:hint="eastAsia" w:ascii="宋体" w:hAnsi="宋体" w:eastAsia="宋体" w:cs="宋体"/>
                <w:b/>
                <w:bCs/>
                <w:i w:val="0"/>
                <w:iCs w:val="0"/>
                <w:color w:val="000000"/>
                <w:sz w:val="20"/>
                <w:szCs w:val="20"/>
                <w:u w:val="none"/>
              </w:rPr>
            </w:pPr>
          </w:p>
        </w:tc>
        <w:tc>
          <w:tcPr>
            <w:tcW w:w="1046" w:type="dxa"/>
            <w:tcBorders>
              <w:top w:val="single" w:color="auto" w:sz="4" w:space="0"/>
              <w:left w:val="single" w:color="auto" w:sz="4" w:space="0"/>
              <w:bottom w:val="nil"/>
              <w:right w:val="single" w:color="000000" w:sz="4" w:space="0"/>
            </w:tcBorders>
            <w:shd w:val="clear" w:color="auto" w:fill="auto"/>
            <w:vAlign w:val="center"/>
          </w:tcPr>
          <w:p w14:paraId="2862433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低压进线柜</w:t>
            </w:r>
          </w:p>
        </w:tc>
        <w:tc>
          <w:tcPr>
            <w:tcW w:w="828" w:type="dxa"/>
            <w:tcBorders>
              <w:top w:val="single" w:color="auto" w:sz="4" w:space="0"/>
              <w:left w:val="single" w:color="000000" w:sz="4" w:space="0"/>
              <w:bottom w:val="nil"/>
              <w:right w:val="single" w:color="000000" w:sz="4" w:space="0"/>
            </w:tcBorders>
            <w:shd w:val="clear" w:color="auto" w:fill="auto"/>
            <w:vAlign w:val="center"/>
          </w:tcPr>
          <w:p w14:paraId="17FBFF8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双电源开关柜</w:t>
            </w:r>
          </w:p>
        </w:tc>
        <w:tc>
          <w:tcPr>
            <w:tcW w:w="740" w:type="dxa"/>
            <w:tcBorders>
              <w:top w:val="single" w:color="auto" w:sz="4" w:space="0"/>
              <w:left w:val="single" w:color="000000" w:sz="4" w:space="0"/>
              <w:bottom w:val="nil"/>
              <w:right w:val="single" w:color="000000" w:sz="4" w:space="0"/>
            </w:tcBorders>
            <w:shd w:val="clear" w:color="auto" w:fill="auto"/>
            <w:vAlign w:val="center"/>
          </w:tcPr>
          <w:p w14:paraId="2407A84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低压出线柜</w:t>
            </w:r>
          </w:p>
        </w:tc>
        <w:tc>
          <w:tcPr>
            <w:tcW w:w="725" w:type="dxa"/>
            <w:tcBorders>
              <w:top w:val="single" w:color="auto" w:sz="4" w:space="0"/>
              <w:left w:val="single" w:color="000000" w:sz="4" w:space="0"/>
              <w:bottom w:val="nil"/>
              <w:right w:val="single" w:color="000000" w:sz="4" w:space="0"/>
            </w:tcBorders>
            <w:shd w:val="clear" w:color="auto" w:fill="auto"/>
            <w:vAlign w:val="center"/>
          </w:tcPr>
          <w:p w14:paraId="35CEA73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低压联络柜</w:t>
            </w:r>
          </w:p>
        </w:tc>
        <w:tc>
          <w:tcPr>
            <w:tcW w:w="731" w:type="dxa"/>
            <w:tcBorders>
              <w:top w:val="single" w:color="auto" w:sz="4" w:space="0"/>
              <w:left w:val="single" w:color="000000" w:sz="4" w:space="0"/>
              <w:bottom w:val="nil"/>
              <w:right w:val="single" w:color="000000" w:sz="4" w:space="0"/>
            </w:tcBorders>
            <w:shd w:val="clear" w:color="auto" w:fill="auto"/>
            <w:vAlign w:val="center"/>
          </w:tcPr>
          <w:p w14:paraId="1F39100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电容补偿器</w:t>
            </w:r>
          </w:p>
        </w:tc>
        <w:tc>
          <w:tcPr>
            <w:tcW w:w="725" w:type="dxa"/>
            <w:tcBorders>
              <w:top w:val="single" w:color="auto" w:sz="4" w:space="0"/>
              <w:left w:val="single" w:color="000000" w:sz="4" w:space="0"/>
              <w:bottom w:val="nil"/>
              <w:right w:val="single" w:color="000000" w:sz="4" w:space="0"/>
            </w:tcBorders>
            <w:shd w:val="clear" w:color="auto" w:fill="auto"/>
            <w:vAlign w:val="center"/>
          </w:tcPr>
          <w:p w14:paraId="26A9322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低压配电屏</w:t>
            </w:r>
          </w:p>
        </w:tc>
        <w:tc>
          <w:tcPr>
            <w:tcW w:w="697" w:type="dxa"/>
            <w:tcBorders>
              <w:top w:val="single" w:color="auto" w:sz="4" w:space="0"/>
              <w:left w:val="single" w:color="000000" w:sz="4" w:space="0"/>
              <w:bottom w:val="nil"/>
              <w:right w:val="single" w:color="000000" w:sz="4" w:space="0"/>
            </w:tcBorders>
            <w:shd w:val="clear" w:color="auto" w:fill="auto"/>
            <w:vAlign w:val="center"/>
          </w:tcPr>
          <w:p w14:paraId="091303B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UPS出线柜</w:t>
            </w:r>
          </w:p>
        </w:tc>
        <w:tc>
          <w:tcPr>
            <w:tcW w:w="697" w:type="dxa"/>
            <w:tcBorders>
              <w:top w:val="single" w:color="auto" w:sz="4" w:space="0"/>
              <w:left w:val="single" w:color="000000" w:sz="4" w:space="0"/>
              <w:bottom w:val="nil"/>
              <w:right w:val="single" w:color="000000" w:sz="4" w:space="0"/>
            </w:tcBorders>
            <w:shd w:val="clear" w:color="auto" w:fill="auto"/>
            <w:vAlign w:val="center"/>
          </w:tcPr>
          <w:p w14:paraId="3E72BFB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EPS出线柜</w:t>
            </w:r>
          </w:p>
        </w:tc>
        <w:tc>
          <w:tcPr>
            <w:tcW w:w="491" w:type="dxa"/>
            <w:tcBorders>
              <w:top w:val="single" w:color="auto" w:sz="4" w:space="0"/>
              <w:left w:val="single" w:color="000000" w:sz="4" w:space="0"/>
              <w:bottom w:val="nil"/>
              <w:right w:val="single" w:color="000000" w:sz="4" w:space="0"/>
            </w:tcBorders>
            <w:shd w:val="clear" w:color="auto" w:fill="auto"/>
            <w:vAlign w:val="center"/>
          </w:tcPr>
          <w:p w14:paraId="406F7D2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直流屏</w:t>
            </w:r>
          </w:p>
        </w:tc>
        <w:tc>
          <w:tcPr>
            <w:tcW w:w="731" w:type="dxa"/>
            <w:tcBorders>
              <w:top w:val="single" w:color="auto" w:sz="4" w:space="0"/>
              <w:left w:val="single" w:color="000000" w:sz="4" w:space="0"/>
              <w:bottom w:val="nil"/>
              <w:right w:val="single" w:color="000000" w:sz="4" w:space="0"/>
            </w:tcBorders>
            <w:shd w:val="clear" w:color="auto" w:fill="auto"/>
            <w:vAlign w:val="center"/>
          </w:tcPr>
          <w:p w14:paraId="071E290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高压进线柜</w:t>
            </w:r>
          </w:p>
        </w:tc>
        <w:tc>
          <w:tcPr>
            <w:tcW w:w="417" w:type="dxa"/>
            <w:tcBorders>
              <w:top w:val="single" w:color="auto" w:sz="4" w:space="0"/>
              <w:left w:val="single" w:color="000000" w:sz="4" w:space="0"/>
              <w:bottom w:val="nil"/>
              <w:right w:val="single" w:color="000000" w:sz="4" w:space="0"/>
            </w:tcBorders>
            <w:shd w:val="clear" w:color="auto" w:fill="auto"/>
            <w:vAlign w:val="center"/>
          </w:tcPr>
          <w:p w14:paraId="741DAE9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PT柜</w:t>
            </w:r>
          </w:p>
        </w:tc>
        <w:tc>
          <w:tcPr>
            <w:tcW w:w="731" w:type="dxa"/>
            <w:tcBorders>
              <w:top w:val="single" w:color="auto" w:sz="4" w:space="0"/>
              <w:left w:val="single" w:color="000000" w:sz="4" w:space="0"/>
              <w:bottom w:val="nil"/>
              <w:right w:val="single" w:color="000000" w:sz="4" w:space="0"/>
            </w:tcBorders>
            <w:shd w:val="clear" w:color="auto" w:fill="auto"/>
            <w:vAlign w:val="center"/>
          </w:tcPr>
          <w:p w14:paraId="7021044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高压计量柜</w:t>
            </w:r>
          </w:p>
        </w:tc>
        <w:tc>
          <w:tcPr>
            <w:tcW w:w="731" w:type="dxa"/>
            <w:tcBorders>
              <w:top w:val="single" w:color="auto" w:sz="4" w:space="0"/>
              <w:left w:val="single" w:color="000000" w:sz="4" w:space="0"/>
              <w:bottom w:val="nil"/>
              <w:right w:val="single" w:color="auto" w:sz="4" w:space="0"/>
            </w:tcBorders>
            <w:shd w:val="clear" w:color="auto" w:fill="auto"/>
            <w:vAlign w:val="center"/>
          </w:tcPr>
          <w:p w14:paraId="528FFE8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高压出线柜</w:t>
            </w:r>
          </w:p>
        </w:tc>
        <w:tc>
          <w:tcPr>
            <w:tcW w:w="725" w:type="dxa"/>
            <w:tcBorders>
              <w:top w:val="single" w:color="auto" w:sz="4" w:space="0"/>
              <w:left w:val="single" w:color="auto" w:sz="4" w:space="0"/>
              <w:bottom w:val="single" w:color="auto" w:sz="4" w:space="0"/>
              <w:right w:val="single" w:color="auto" w:sz="4" w:space="0"/>
            </w:tcBorders>
            <w:shd w:val="clear" w:color="auto" w:fill="auto"/>
            <w:vAlign w:val="center"/>
          </w:tcPr>
          <w:p w14:paraId="0385906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高压联络柜</w:t>
            </w:r>
          </w:p>
        </w:tc>
        <w:tc>
          <w:tcPr>
            <w:tcW w:w="487" w:type="dxa"/>
            <w:tcBorders>
              <w:top w:val="single" w:color="auto" w:sz="4" w:space="0"/>
              <w:left w:val="single" w:color="auto" w:sz="4" w:space="0"/>
              <w:bottom w:val="single" w:color="auto" w:sz="4" w:space="0"/>
              <w:right w:val="single" w:color="auto" w:sz="4" w:space="0"/>
            </w:tcBorders>
            <w:shd w:val="clear" w:color="auto" w:fill="auto"/>
            <w:vAlign w:val="center"/>
          </w:tcPr>
          <w:p w14:paraId="4C197D5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变压器</w:t>
            </w:r>
          </w:p>
        </w:tc>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14:paraId="341F88A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高压外线（公里）</w:t>
            </w:r>
          </w:p>
        </w:tc>
        <w:tc>
          <w:tcPr>
            <w:tcW w:w="46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EFBCF51">
            <w:pPr>
              <w:jc w:val="center"/>
              <w:rPr>
                <w:rFonts w:hint="eastAsia" w:ascii="宋体" w:hAnsi="宋体" w:eastAsia="宋体" w:cs="宋体"/>
                <w:b/>
                <w:bCs/>
                <w:i w:val="0"/>
                <w:iCs w:val="0"/>
                <w:color w:val="000000"/>
                <w:sz w:val="20"/>
                <w:szCs w:val="20"/>
                <w:u w:val="none"/>
              </w:rPr>
            </w:pPr>
          </w:p>
        </w:tc>
      </w:tr>
      <w:tr w14:paraId="5C5D6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907" w:type="dxa"/>
            <w:gridSpan w:val="5"/>
            <w:tcBorders>
              <w:top w:val="single" w:color="auto" w:sz="4" w:space="0"/>
              <w:left w:val="single" w:color="000000" w:sz="4" w:space="0"/>
              <w:bottom w:val="nil"/>
              <w:right w:val="single" w:color="000000" w:sz="4" w:space="0"/>
            </w:tcBorders>
            <w:shd w:val="clear" w:color="auto" w:fill="auto"/>
            <w:vAlign w:val="center"/>
          </w:tcPr>
          <w:p w14:paraId="49C8BBB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标段一</w:t>
            </w:r>
          </w:p>
        </w:tc>
        <w:tc>
          <w:tcPr>
            <w:tcW w:w="1046" w:type="dxa"/>
            <w:tcBorders>
              <w:top w:val="single" w:color="000000" w:sz="4" w:space="0"/>
              <w:left w:val="single" w:color="000000" w:sz="4" w:space="0"/>
              <w:bottom w:val="nil"/>
              <w:right w:val="single" w:color="000000" w:sz="4" w:space="0"/>
            </w:tcBorders>
            <w:shd w:val="clear" w:color="auto" w:fill="auto"/>
            <w:vAlign w:val="center"/>
          </w:tcPr>
          <w:p w14:paraId="0CFD77D1">
            <w:pPr>
              <w:jc w:val="center"/>
              <w:rPr>
                <w:rFonts w:hint="eastAsia" w:ascii="宋体" w:hAnsi="宋体" w:eastAsia="宋体" w:cs="宋体"/>
                <w:b/>
                <w:bCs/>
                <w:i w:val="0"/>
                <w:iCs w:val="0"/>
                <w:color w:val="000000"/>
                <w:sz w:val="20"/>
                <w:szCs w:val="20"/>
                <w:u w:val="none"/>
              </w:rPr>
            </w:pPr>
          </w:p>
        </w:tc>
        <w:tc>
          <w:tcPr>
            <w:tcW w:w="828" w:type="dxa"/>
            <w:tcBorders>
              <w:top w:val="single" w:color="000000" w:sz="4" w:space="0"/>
              <w:left w:val="single" w:color="000000" w:sz="4" w:space="0"/>
              <w:bottom w:val="nil"/>
              <w:right w:val="single" w:color="000000" w:sz="4" w:space="0"/>
            </w:tcBorders>
            <w:shd w:val="clear" w:color="auto" w:fill="auto"/>
            <w:vAlign w:val="center"/>
          </w:tcPr>
          <w:p w14:paraId="0FF0BA44">
            <w:pPr>
              <w:jc w:val="center"/>
              <w:rPr>
                <w:rFonts w:hint="eastAsia" w:ascii="宋体" w:hAnsi="宋体" w:eastAsia="宋体" w:cs="宋体"/>
                <w:b/>
                <w:bCs/>
                <w:i w:val="0"/>
                <w:iCs w:val="0"/>
                <w:color w:val="000000"/>
                <w:sz w:val="20"/>
                <w:szCs w:val="20"/>
                <w:u w:val="none"/>
              </w:rPr>
            </w:pPr>
          </w:p>
        </w:tc>
        <w:tc>
          <w:tcPr>
            <w:tcW w:w="740" w:type="dxa"/>
            <w:tcBorders>
              <w:top w:val="single" w:color="000000" w:sz="4" w:space="0"/>
              <w:left w:val="single" w:color="000000" w:sz="4" w:space="0"/>
              <w:bottom w:val="nil"/>
              <w:right w:val="single" w:color="000000" w:sz="4" w:space="0"/>
            </w:tcBorders>
            <w:shd w:val="clear" w:color="auto" w:fill="auto"/>
            <w:vAlign w:val="center"/>
          </w:tcPr>
          <w:p w14:paraId="5B22001A">
            <w:pPr>
              <w:jc w:val="center"/>
              <w:rPr>
                <w:rFonts w:hint="eastAsia" w:ascii="宋体" w:hAnsi="宋体" w:eastAsia="宋体" w:cs="宋体"/>
                <w:b/>
                <w:bCs/>
                <w:i w:val="0"/>
                <w:iCs w:val="0"/>
                <w:color w:val="000000"/>
                <w:sz w:val="20"/>
                <w:szCs w:val="20"/>
                <w:u w:val="none"/>
              </w:rPr>
            </w:pPr>
          </w:p>
        </w:tc>
        <w:tc>
          <w:tcPr>
            <w:tcW w:w="725" w:type="dxa"/>
            <w:tcBorders>
              <w:top w:val="single" w:color="000000" w:sz="4" w:space="0"/>
              <w:left w:val="single" w:color="000000" w:sz="4" w:space="0"/>
              <w:bottom w:val="nil"/>
              <w:right w:val="single" w:color="000000" w:sz="4" w:space="0"/>
            </w:tcBorders>
            <w:shd w:val="clear" w:color="auto" w:fill="auto"/>
            <w:vAlign w:val="center"/>
          </w:tcPr>
          <w:p w14:paraId="146D37BE">
            <w:pPr>
              <w:jc w:val="center"/>
              <w:rPr>
                <w:rFonts w:hint="eastAsia" w:ascii="宋体" w:hAnsi="宋体" w:eastAsia="宋体" w:cs="宋体"/>
                <w:b/>
                <w:bCs/>
                <w:i w:val="0"/>
                <w:iCs w:val="0"/>
                <w:color w:val="000000"/>
                <w:sz w:val="20"/>
                <w:szCs w:val="20"/>
                <w:u w:val="none"/>
              </w:rPr>
            </w:pPr>
          </w:p>
        </w:tc>
        <w:tc>
          <w:tcPr>
            <w:tcW w:w="731" w:type="dxa"/>
            <w:tcBorders>
              <w:top w:val="single" w:color="000000" w:sz="4" w:space="0"/>
              <w:left w:val="single" w:color="000000" w:sz="4" w:space="0"/>
              <w:bottom w:val="nil"/>
              <w:right w:val="single" w:color="000000" w:sz="4" w:space="0"/>
            </w:tcBorders>
            <w:shd w:val="clear" w:color="auto" w:fill="auto"/>
            <w:vAlign w:val="center"/>
          </w:tcPr>
          <w:p w14:paraId="7EF31711">
            <w:pPr>
              <w:jc w:val="center"/>
              <w:rPr>
                <w:rFonts w:hint="eastAsia" w:ascii="宋体" w:hAnsi="宋体" w:eastAsia="宋体" w:cs="宋体"/>
                <w:b/>
                <w:bCs/>
                <w:i w:val="0"/>
                <w:iCs w:val="0"/>
                <w:color w:val="000000"/>
                <w:sz w:val="20"/>
                <w:szCs w:val="20"/>
                <w:u w:val="none"/>
              </w:rPr>
            </w:pPr>
          </w:p>
        </w:tc>
        <w:tc>
          <w:tcPr>
            <w:tcW w:w="725" w:type="dxa"/>
            <w:tcBorders>
              <w:top w:val="single" w:color="000000" w:sz="4" w:space="0"/>
              <w:left w:val="single" w:color="000000" w:sz="4" w:space="0"/>
              <w:bottom w:val="nil"/>
              <w:right w:val="single" w:color="000000" w:sz="4" w:space="0"/>
            </w:tcBorders>
            <w:shd w:val="clear" w:color="auto" w:fill="auto"/>
            <w:vAlign w:val="center"/>
          </w:tcPr>
          <w:p w14:paraId="7BCD723C">
            <w:pPr>
              <w:jc w:val="center"/>
              <w:rPr>
                <w:rFonts w:hint="eastAsia" w:ascii="宋体" w:hAnsi="宋体" w:eastAsia="宋体" w:cs="宋体"/>
                <w:b/>
                <w:bCs/>
                <w:i w:val="0"/>
                <w:iCs w:val="0"/>
                <w:color w:val="000000"/>
                <w:sz w:val="20"/>
                <w:szCs w:val="20"/>
                <w:u w:val="none"/>
              </w:rPr>
            </w:pPr>
          </w:p>
        </w:tc>
        <w:tc>
          <w:tcPr>
            <w:tcW w:w="697" w:type="dxa"/>
            <w:tcBorders>
              <w:top w:val="single" w:color="000000" w:sz="4" w:space="0"/>
              <w:left w:val="single" w:color="000000" w:sz="4" w:space="0"/>
              <w:bottom w:val="nil"/>
              <w:right w:val="single" w:color="000000" w:sz="4" w:space="0"/>
            </w:tcBorders>
            <w:shd w:val="clear" w:color="auto" w:fill="auto"/>
            <w:vAlign w:val="center"/>
          </w:tcPr>
          <w:p w14:paraId="3FCE4098">
            <w:pPr>
              <w:jc w:val="center"/>
              <w:rPr>
                <w:rFonts w:hint="eastAsia" w:ascii="宋体" w:hAnsi="宋体" w:eastAsia="宋体" w:cs="宋体"/>
                <w:b/>
                <w:bCs/>
                <w:i w:val="0"/>
                <w:iCs w:val="0"/>
                <w:color w:val="000000"/>
                <w:sz w:val="20"/>
                <w:szCs w:val="20"/>
                <w:u w:val="none"/>
              </w:rPr>
            </w:pPr>
          </w:p>
        </w:tc>
        <w:tc>
          <w:tcPr>
            <w:tcW w:w="697" w:type="dxa"/>
            <w:tcBorders>
              <w:top w:val="single" w:color="000000" w:sz="4" w:space="0"/>
              <w:left w:val="single" w:color="000000" w:sz="4" w:space="0"/>
              <w:bottom w:val="nil"/>
              <w:right w:val="single" w:color="000000" w:sz="4" w:space="0"/>
            </w:tcBorders>
            <w:shd w:val="clear" w:color="auto" w:fill="auto"/>
            <w:vAlign w:val="center"/>
          </w:tcPr>
          <w:p w14:paraId="39759775">
            <w:pPr>
              <w:jc w:val="center"/>
              <w:rPr>
                <w:rFonts w:hint="eastAsia" w:ascii="宋体" w:hAnsi="宋体" w:eastAsia="宋体" w:cs="宋体"/>
                <w:b/>
                <w:bCs/>
                <w:i w:val="0"/>
                <w:iCs w:val="0"/>
                <w:color w:val="000000"/>
                <w:sz w:val="20"/>
                <w:szCs w:val="20"/>
                <w:u w:val="none"/>
              </w:rPr>
            </w:pPr>
          </w:p>
        </w:tc>
        <w:tc>
          <w:tcPr>
            <w:tcW w:w="491" w:type="dxa"/>
            <w:tcBorders>
              <w:top w:val="single" w:color="000000" w:sz="4" w:space="0"/>
              <w:left w:val="single" w:color="000000" w:sz="4" w:space="0"/>
              <w:bottom w:val="nil"/>
              <w:right w:val="single" w:color="000000" w:sz="4" w:space="0"/>
            </w:tcBorders>
            <w:shd w:val="clear" w:color="auto" w:fill="auto"/>
            <w:vAlign w:val="center"/>
          </w:tcPr>
          <w:p w14:paraId="5FDE4939">
            <w:pPr>
              <w:jc w:val="center"/>
              <w:rPr>
                <w:rFonts w:hint="eastAsia" w:ascii="宋体" w:hAnsi="宋体" w:eastAsia="宋体" w:cs="宋体"/>
                <w:b/>
                <w:bCs/>
                <w:i w:val="0"/>
                <w:iCs w:val="0"/>
                <w:color w:val="000000"/>
                <w:sz w:val="20"/>
                <w:szCs w:val="20"/>
                <w:u w:val="none"/>
              </w:rPr>
            </w:pPr>
          </w:p>
        </w:tc>
        <w:tc>
          <w:tcPr>
            <w:tcW w:w="731" w:type="dxa"/>
            <w:tcBorders>
              <w:top w:val="single" w:color="000000" w:sz="4" w:space="0"/>
              <w:left w:val="single" w:color="000000" w:sz="4" w:space="0"/>
              <w:bottom w:val="nil"/>
              <w:right w:val="single" w:color="000000" w:sz="4" w:space="0"/>
            </w:tcBorders>
            <w:shd w:val="clear" w:color="auto" w:fill="auto"/>
            <w:vAlign w:val="center"/>
          </w:tcPr>
          <w:p w14:paraId="0E26BB65">
            <w:pPr>
              <w:jc w:val="center"/>
              <w:rPr>
                <w:rFonts w:hint="eastAsia" w:ascii="宋体" w:hAnsi="宋体" w:eastAsia="宋体" w:cs="宋体"/>
                <w:b/>
                <w:bCs/>
                <w:i w:val="0"/>
                <w:iCs w:val="0"/>
                <w:color w:val="000000"/>
                <w:sz w:val="20"/>
                <w:szCs w:val="20"/>
                <w:u w:val="none"/>
              </w:rPr>
            </w:pPr>
          </w:p>
        </w:tc>
        <w:tc>
          <w:tcPr>
            <w:tcW w:w="417" w:type="dxa"/>
            <w:tcBorders>
              <w:top w:val="single" w:color="000000" w:sz="4" w:space="0"/>
              <w:left w:val="single" w:color="000000" w:sz="4" w:space="0"/>
              <w:bottom w:val="nil"/>
              <w:right w:val="single" w:color="000000" w:sz="4" w:space="0"/>
            </w:tcBorders>
            <w:shd w:val="clear" w:color="auto" w:fill="auto"/>
            <w:vAlign w:val="center"/>
          </w:tcPr>
          <w:p w14:paraId="5D7286E9">
            <w:pPr>
              <w:jc w:val="center"/>
              <w:rPr>
                <w:rFonts w:hint="eastAsia" w:ascii="宋体" w:hAnsi="宋体" w:eastAsia="宋体" w:cs="宋体"/>
                <w:b/>
                <w:bCs/>
                <w:i w:val="0"/>
                <w:iCs w:val="0"/>
                <w:color w:val="000000"/>
                <w:sz w:val="20"/>
                <w:szCs w:val="20"/>
                <w:u w:val="none"/>
              </w:rPr>
            </w:pPr>
          </w:p>
        </w:tc>
        <w:tc>
          <w:tcPr>
            <w:tcW w:w="731" w:type="dxa"/>
            <w:tcBorders>
              <w:top w:val="single" w:color="000000" w:sz="4" w:space="0"/>
              <w:left w:val="single" w:color="000000" w:sz="4" w:space="0"/>
              <w:bottom w:val="nil"/>
              <w:right w:val="single" w:color="000000" w:sz="4" w:space="0"/>
            </w:tcBorders>
            <w:shd w:val="clear" w:color="auto" w:fill="auto"/>
            <w:vAlign w:val="center"/>
          </w:tcPr>
          <w:p w14:paraId="1644F5C8">
            <w:pPr>
              <w:jc w:val="center"/>
              <w:rPr>
                <w:rFonts w:hint="eastAsia" w:ascii="宋体" w:hAnsi="宋体" w:eastAsia="宋体" w:cs="宋体"/>
                <w:b/>
                <w:bCs/>
                <w:i w:val="0"/>
                <w:iCs w:val="0"/>
                <w:color w:val="000000"/>
                <w:sz w:val="20"/>
                <w:szCs w:val="20"/>
                <w:u w:val="none"/>
              </w:rPr>
            </w:pPr>
          </w:p>
        </w:tc>
        <w:tc>
          <w:tcPr>
            <w:tcW w:w="731" w:type="dxa"/>
            <w:tcBorders>
              <w:top w:val="single" w:color="000000" w:sz="4" w:space="0"/>
              <w:left w:val="single" w:color="000000" w:sz="4" w:space="0"/>
              <w:bottom w:val="nil"/>
              <w:right w:val="single" w:color="000000" w:sz="4" w:space="0"/>
            </w:tcBorders>
            <w:shd w:val="clear" w:color="auto" w:fill="auto"/>
            <w:vAlign w:val="center"/>
          </w:tcPr>
          <w:p w14:paraId="4E4B54F9">
            <w:pPr>
              <w:jc w:val="center"/>
              <w:rPr>
                <w:rFonts w:hint="eastAsia" w:ascii="宋体" w:hAnsi="宋体" w:eastAsia="宋体" w:cs="宋体"/>
                <w:b/>
                <w:bCs/>
                <w:i w:val="0"/>
                <w:iCs w:val="0"/>
                <w:color w:val="000000"/>
                <w:sz w:val="20"/>
                <w:szCs w:val="20"/>
                <w:u w:val="none"/>
              </w:rPr>
            </w:pPr>
          </w:p>
        </w:tc>
        <w:tc>
          <w:tcPr>
            <w:tcW w:w="725" w:type="dxa"/>
            <w:tcBorders>
              <w:top w:val="single" w:color="auto" w:sz="4" w:space="0"/>
              <w:left w:val="single" w:color="000000" w:sz="4" w:space="0"/>
              <w:bottom w:val="nil"/>
              <w:right w:val="single" w:color="000000" w:sz="4" w:space="0"/>
            </w:tcBorders>
            <w:shd w:val="clear" w:color="auto" w:fill="auto"/>
            <w:vAlign w:val="center"/>
          </w:tcPr>
          <w:p w14:paraId="22CF48A4">
            <w:pPr>
              <w:jc w:val="center"/>
              <w:rPr>
                <w:rFonts w:hint="eastAsia" w:ascii="宋体" w:hAnsi="宋体" w:eastAsia="宋体" w:cs="宋体"/>
                <w:b/>
                <w:bCs/>
                <w:i w:val="0"/>
                <w:iCs w:val="0"/>
                <w:color w:val="000000"/>
                <w:sz w:val="20"/>
                <w:szCs w:val="20"/>
                <w:u w:val="none"/>
              </w:rPr>
            </w:pPr>
          </w:p>
        </w:tc>
        <w:tc>
          <w:tcPr>
            <w:tcW w:w="487" w:type="dxa"/>
            <w:tcBorders>
              <w:top w:val="single" w:color="auto" w:sz="4" w:space="0"/>
              <w:left w:val="single" w:color="000000" w:sz="4" w:space="0"/>
              <w:bottom w:val="nil"/>
              <w:right w:val="single" w:color="000000" w:sz="4" w:space="0"/>
            </w:tcBorders>
            <w:shd w:val="clear" w:color="auto" w:fill="auto"/>
            <w:vAlign w:val="center"/>
          </w:tcPr>
          <w:p w14:paraId="6D894476">
            <w:pPr>
              <w:jc w:val="center"/>
              <w:rPr>
                <w:rFonts w:hint="eastAsia" w:ascii="宋体" w:hAnsi="宋体" w:eastAsia="宋体" w:cs="宋体"/>
                <w:b/>
                <w:bCs/>
                <w:i w:val="0"/>
                <w:iCs w:val="0"/>
                <w:color w:val="000000"/>
                <w:sz w:val="20"/>
                <w:szCs w:val="20"/>
                <w:u w:val="none"/>
              </w:rPr>
            </w:pPr>
          </w:p>
        </w:tc>
        <w:tc>
          <w:tcPr>
            <w:tcW w:w="668" w:type="dxa"/>
            <w:tcBorders>
              <w:top w:val="single" w:color="auto" w:sz="4" w:space="0"/>
              <w:left w:val="single" w:color="000000" w:sz="4" w:space="0"/>
              <w:bottom w:val="nil"/>
              <w:right w:val="single" w:color="000000" w:sz="4" w:space="0"/>
            </w:tcBorders>
            <w:shd w:val="clear" w:color="auto" w:fill="auto"/>
            <w:vAlign w:val="center"/>
          </w:tcPr>
          <w:p w14:paraId="000203CC">
            <w:pPr>
              <w:jc w:val="center"/>
              <w:rPr>
                <w:rFonts w:hint="eastAsia" w:ascii="宋体" w:hAnsi="宋体" w:eastAsia="宋体" w:cs="宋体"/>
                <w:b/>
                <w:bCs/>
                <w:i w:val="0"/>
                <w:iCs w:val="0"/>
                <w:color w:val="000000"/>
                <w:sz w:val="20"/>
                <w:szCs w:val="20"/>
                <w:u w:val="none"/>
              </w:rPr>
            </w:pPr>
          </w:p>
        </w:tc>
        <w:tc>
          <w:tcPr>
            <w:tcW w:w="463" w:type="dxa"/>
            <w:tcBorders>
              <w:top w:val="single" w:color="auto" w:sz="4" w:space="0"/>
              <w:left w:val="single" w:color="000000" w:sz="4" w:space="0"/>
              <w:bottom w:val="nil"/>
              <w:right w:val="single" w:color="000000" w:sz="4" w:space="0"/>
            </w:tcBorders>
            <w:shd w:val="clear" w:color="auto" w:fill="auto"/>
            <w:noWrap/>
            <w:vAlign w:val="center"/>
          </w:tcPr>
          <w:p w14:paraId="4390E102">
            <w:pPr>
              <w:jc w:val="center"/>
              <w:rPr>
                <w:rFonts w:hint="eastAsia" w:ascii="宋体" w:hAnsi="宋体" w:eastAsia="宋体" w:cs="宋体"/>
                <w:b/>
                <w:bCs/>
                <w:i w:val="0"/>
                <w:iCs w:val="0"/>
                <w:color w:val="000000"/>
                <w:sz w:val="20"/>
                <w:szCs w:val="20"/>
                <w:u w:val="none"/>
              </w:rPr>
            </w:pPr>
          </w:p>
        </w:tc>
      </w:tr>
      <w:tr w14:paraId="1A4DC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8134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66CD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61D15C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绕城路</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43C432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广阳管理中心</w:t>
            </w: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5881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渝湘互通箱变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717F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22A0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7F70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EF0C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5542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2030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301D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4247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1DCB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3C26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4C41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6A37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F2EB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BF11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96940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F3D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463" w:type="dxa"/>
            <w:vMerge w:val="restart"/>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948F2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中西部1年4次</w:t>
            </w:r>
          </w:p>
        </w:tc>
      </w:tr>
      <w:tr w14:paraId="44BAF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DF96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E8C2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45A59C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FEA3F6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F1BD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鱼嘴隧道</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44BE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E845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B16B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40CC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08AA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172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03EF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C4EF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B4BF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5C86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5541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F160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1C3C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DB869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C4C1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F8D2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E7D93C">
            <w:pPr>
              <w:jc w:val="center"/>
              <w:rPr>
                <w:rFonts w:hint="eastAsia" w:ascii="宋体" w:hAnsi="宋体" w:eastAsia="宋体" w:cs="宋体"/>
                <w:i w:val="0"/>
                <w:iCs w:val="0"/>
                <w:color w:val="000000"/>
                <w:sz w:val="18"/>
                <w:szCs w:val="18"/>
                <w:u w:val="none"/>
              </w:rPr>
            </w:pPr>
          </w:p>
        </w:tc>
      </w:tr>
      <w:tr w14:paraId="54B61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4759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EB5A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E94FD1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D81639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B8D2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鱼嘴大桥箱变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B64E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341B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1E8F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4D70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40DC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B035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7E18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DD7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5CD8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047D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E5D7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B0730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DCA6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17CE6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2B1A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B137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CDD320">
            <w:pPr>
              <w:jc w:val="center"/>
              <w:rPr>
                <w:rFonts w:hint="eastAsia" w:ascii="宋体" w:hAnsi="宋体" w:eastAsia="宋体" w:cs="宋体"/>
                <w:i w:val="0"/>
                <w:iCs w:val="0"/>
                <w:color w:val="000000"/>
                <w:sz w:val="18"/>
                <w:szCs w:val="18"/>
                <w:u w:val="none"/>
              </w:rPr>
            </w:pPr>
          </w:p>
        </w:tc>
      </w:tr>
      <w:tr w14:paraId="26392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4D93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1792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8BC0C1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9BE8CE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C45B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龙井隧道</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1AEA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E298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67D9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2C8F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7A7A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3298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7A2A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F06E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7B1A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54AC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36E6D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849B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9DC74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727C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B568A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3DF6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A5B6B6">
            <w:pPr>
              <w:jc w:val="center"/>
              <w:rPr>
                <w:rFonts w:hint="eastAsia" w:ascii="宋体" w:hAnsi="宋体" w:eastAsia="宋体" w:cs="宋体"/>
                <w:i w:val="0"/>
                <w:iCs w:val="0"/>
                <w:color w:val="000000"/>
                <w:sz w:val="18"/>
                <w:szCs w:val="18"/>
                <w:u w:val="none"/>
              </w:rPr>
            </w:pPr>
          </w:p>
        </w:tc>
      </w:tr>
      <w:tr w14:paraId="398FF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F795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0C7F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17E3B7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8B53F1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3FF8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玉峰山隧道（空港端）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A00F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F25A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A7C0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A49B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EBE7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A08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7ED6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8DD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E3E9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258C8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665F4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4DB4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6A10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940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9C2F5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F4B1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9996DE">
            <w:pPr>
              <w:jc w:val="center"/>
              <w:rPr>
                <w:rFonts w:hint="eastAsia" w:ascii="宋体" w:hAnsi="宋体" w:eastAsia="宋体" w:cs="宋体"/>
                <w:i w:val="0"/>
                <w:iCs w:val="0"/>
                <w:color w:val="000000"/>
                <w:sz w:val="18"/>
                <w:szCs w:val="18"/>
                <w:u w:val="none"/>
              </w:rPr>
            </w:pPr>
          </w:p>
        </w:tc>
      </w:tr>
      <w:tr w14:paraId="70380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A34B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67FA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90F375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A79CAC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7FA7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玉峰山隧道（龙兴端）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F7B5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2B2A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4A74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AA9A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25A3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996C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97EE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BB2E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9770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1C19F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2D4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934A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B814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FE19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CC12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70C9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A9E106">
            <w:pPr>
              <w:jc w:val="center"/>
              <w:rPr>
                <w:rFonts w:hint="eastAsia" w:ascii="宋体" w:hAnsi="宋体" w:eastAsia="宋体" w:cs="宋体"/>
                <w:i w:val="0"/>
                <w:iCs w:val="0"/>
                <w:color w:val="000000"/>
                <w:sz w:val="18"/>
                <w:szCs w:val="18"/>
                <w:u w:val="none"/>
              </w:rPr>
            </w:pPr>
          </w:p>
        </w:tc>
      </w:tr>
      <w:tr w14:paraId="62312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AE92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8310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9AACA6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7508CD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C2EC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朝阳寺隧道</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3E84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9064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7C31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DB28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6D07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2423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093C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DCD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48D8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3B06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C373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0323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79B2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899B4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E325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374F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BBCA39">
            <w:pPr>
              <w:jc w:val="center"/>
              <w:rPr>
                <w:rFonts w:hint="eastAsia" w:ascii="宋体" w:hAnsi="宋体" w:eastAsia="宋体" w:cs="宋体"/>
                <w:i w:val="0"/>
                <w:iCs w:val="0"/>
                <w:color w:val="000000"/>
                <w:sz w:val="18"/>
                <w:szCs w:val="18"/>
                <w:u w:val="none"/>
              </w:rPr>
            </w:pPr>
          </w:p>
        </w:tc>
      </w:tr>
      <w:tr w14:paraId="2927A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667A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6ABA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D9174E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C1D89F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CDA4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F491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7834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950F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029B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D103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22ED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91F4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9C4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33B3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50F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2018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A2AC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4D9B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D62D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BAED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B627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FE1926">
            <w:pPr>
              <w:jc w:val="center"/>
              <w:rPr>
                <w:rFonts w:hint="eastAsia" w:ascii="宋体" w:hAnsi="宋体" w:eastAsia="宋体" w:cs="宋体"/>
                <w:i w:val="0"/>
                <w:iCs w:val="0"/>
                <w:color w:val="000000"/>
                <w:sz w:val="18"/>
                <w:szCs w:val="18"/>
                <w:u w:val="none"/>
              </w:rPr>
            </w:pPr>
          </w:p>
        </w:tc>
      </w:tr>
      <w:tr w14:paraId="09ED0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1DB4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588F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A4416D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B009A4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C43B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空港东</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222E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7906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1A07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11E3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56CF2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7CAD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0FA3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11A9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97D6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921C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690C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9AC4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8AE0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A26C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A66A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0797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940014">
            <w:pPr>
              <w:jc w:val="center"/>
              <w:rPr>
                <w:rFonts w:hint="eastAsia" w:ascii="宋体" w:hAnsi="宋体" w:eastAsia="宋体" w:cs="宋体"/>
                <w:i w:val="0"/>
                <w:iCs w:val="0"/>
                <w:color w:val="000000"/>
                <w:sz w:val="18"/>
                <w:szCs w:val="18"/>
                <w:u w:val="none"/>
              </w:rPr>
            </w:pPr>
          </w:p>
        </w:tc>
      </w:tr>
      <w:tr w14:paraId="019EB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8B22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5367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4BC94F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FF27D2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C4BF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龙兴</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FC86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2F4E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CC90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22A9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89C3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B57E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3389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F045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1B2C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60D8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9DCAF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7430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5A92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46306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6B0B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3209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02DCA2">
            <w:pPr>
              <w:jc w:val="center"/>
              <w:rPr>
                <w:rFonts w:hint="eastAsia" w:ascii="宋体" w:hAnsi="宋体" w:eastAsia="宋体" w:cs="宋体"/>
                <w:i w:val="0"/>
                <w:iCs w:val="0"/>
                <w:color w:val="000000"/>
                <w:sz w:val="18"/>
                <w:szCs w:val="18"/>
                <w:u w:val="none"/>
              </w:rPr>
            </w:pPr>
          </w:p>
        </w:tc>
      </w:tr>
      <w:tr w14:paraId="10F1D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4346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93BC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FC9F2D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F6BC5A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616D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龙兴西</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C6F6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5E911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F20A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5028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C3F0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F107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AD2A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313D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84E5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75D59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6716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037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EA068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FEBE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F4DF0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C514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B14260">
            <w:pPr>
              <w:jc w:val="center"/>
              <w:rPr>
                <w:rFonts w:hint="eastAsia" w:ascii="宋体" w:hAnsi="宋体" w:eastAsia="宋体" w:cs="宋体"/>
                <w:i w:val="0"/>
                <w:iCs w:val="0"/>
                <w:color w:val="000000"/>
                <w:sz w:val="18"/>
                <w:szCs w:val="18"/>
                <w:u w:val="none"/>
              </w:rPr>
            </w:pPr>
          </w:p>
        </w:tc>
      </w:tr>
      <w:tr w14:paraId="779D7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4059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27E4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68CADF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EA11E0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92BF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龙兴服务区右</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E2DA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AEE0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257D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D689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A905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E14F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252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B050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D833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AC94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1F47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461D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495AD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40EA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27FC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0FCE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975B26">
            <w:pPr>
              <w:jc w:val="center"/>
              <w:rPr>
                <w:rFonts w:hint="eastAsia" w:ascii="宋体" w:hAnsi="宋体" w:eastAsia="宋体" w:cs="宋体"/>
                <w:i w:val="0"/>
                <w:iCs w:val="0"/>
                <w:color w:val="000000"/>
                <w:sz w:val="18"/>
                <w:szCs w:val="18"/>
                <w:u w:val="none"/>
              </w:rPr>
            </w:pPr>
          </w:p>
        </w:tc>
      </w:tr>
      <w:tr w14:paraId="3B25C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BCA6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4D2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BBACCE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B524B8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9A70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龙兴服务区左</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B884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F821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42D6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802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21508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6F53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87EF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7401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B8D6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BC7D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44CD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F444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0CD7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3EE16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5D1F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68F2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77EB44">
            <w:pPr>
              <w:jc w:val="center"/>
              <w:rPr>
                <w:rFonts w:hint="eastAsia" w:ascii="宋体" w:hAnsi="宋体" w:eastAsia="宋体" w:cs="宋体"/>
                <w:i w:val="0"/>
                <w:iCs w:val="0"/>
                <w:color w:val="000000"/>
                <w:sz w:val="18"/>
                <w:szCs w:val="18"/>
                <w:u w:val="none"/>
              </w:rPr>
            </w:pPr>
          </w:p>
        </w:tc>
      </w:tr>
      <w:tr w14:paraId="64F50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3A2D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54FC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A55E42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FAE7B0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666E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果园</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BDE4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23B5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5897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F73D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4876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887C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A2BE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B36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BFD0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F4B8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2926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DE2F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BB2FC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E4C2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6F91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F2C6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328DA5">
            <w:pPr>
              <w:jc w:val="center"/>
              <w:rPr>
                <w:rFonts w:hint="eastAsia" w:ascii="宋体" w:hAnsi="宋体" w:eastAsia="宋体" w:cs="宋体"/>
                <w:i w:val="0"/>
                <w:iCs w:val="0"/>
                <w:color w:val="000000"/>
                <w:sz w:val="18"/>
                <w:szCs w:val="18"/>
                <w:u w:val="none"/>
              </w:rPr>
            </w:pPr>
          </w:p>
        </w:tc>
      </w:tr>
      <w:tr w14:paraId="64C1B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A6F5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EBBC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87E8A0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F72A83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7E00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协睦东</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219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4BA1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2146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A5F1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8E81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DFED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C8AF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7A94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34CD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D4F9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2333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520A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1D4F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C07E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F35C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0176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828CC86">
            <w:pPr>
              <w:jc w:val="center"/>
              <w:rPr>
                <w:rFonts w:hint="eastAsia" w:ascii="宋体" w:hAnsi="宋体" w:eastAsia="宋体" w:cs="宋体"/>
                <w:i w:val="0"/>
                <w:iCs w:val="0"/>
                <w:color w:val="000000"/>
                <w:sz w:val="18"/>
                <w:szCs w:val="18"/>
                <w:u w:val="none"/>
              </w:rPr>
            </w:pPr>
          </w:p>
        </w:tc>
      </w:tr>
      <w:tr w14:paraId="2EB17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2466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E7DB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FAE478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FFB6D8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D98D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协睦西</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0234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BA42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A789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84D3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9F0B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6009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CE97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6597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B285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F2CF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293B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E2DE5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6037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62C2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807B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192B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831ABBD">
            <w:pPr>
              <w:jc w:val="center"/>
              <w:rPr>
                <w:rFonts w:hint="eastAsia" w:ascii="宋体" w:hAnsi="宋体" w:eastAsia="宋体" w:cs="宋体"/>
                <w:i w:val="0"/>
                <w:iCs w:val="0"/>
                <w:color w:val="000000"/>
                <w:sz w:val="18"/>
                <w:szCs w:val="18"/>
                <w:u w:val="none"/>
              </w:rPr>
            </w:pPr>
          </w:p>
        </w:tc>
      </w:tr>
      <w:tr w14:paraId="1F409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9E92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2B7A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24F482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A86852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27D8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广阳</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8401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430D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4BAF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EB93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DCA4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DD36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0DF7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2930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ED5F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B1D1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C1494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8908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6EF3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9307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FFEF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7D8E4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9AC375">
            <w:pPr>
              <w:jc w:val="center"/>
              <w:rPr>
                <w:rFonts w:hint="eastAsia" w:ascii="宋体" w:hAnsi="宋体" w:eastAsia="宋体" w:cs="宋体"/>
                <w:i w:val="0"/>
                <w:iCs w:val="0"/>
                <w:color w:val="000000"/>
                <w:sz w:val="18"/>
                <w:szCs w:val="18"/>
                <w:u w:val="none"/>
              </w:rPr>
            </w:pPr>
          </w:p>
        </w:tc>
      </w:tr>
      <w:tr w14:paraId="370E6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6041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654D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CE882B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82302B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944E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广阳养护中心</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832C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0FFB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D139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9262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41CE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F0F8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553D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472B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2ADF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5C4E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4D4F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9C93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4110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4AAA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9B6F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D44C00A">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88D3C3F">
            <w:pPr>
              <w:jc w:val="center"/>
              <w:rPr>
                <w:rFonts w:hint="eastAsia" w:ascii="宋体" w:hAnsi="宋体" w:eastAsia="宋体" w:cs="宋体"/>
                <w:i w:val="0"/>
                <w:iCs w:val="0"/>
                <w:color w:val="000000"/>
                <w:sz w:val="18"/>
                <w:szCs w:val="18"/>
                <w:u w:val="none"/>
              </w:rPr>
            </w:pPr>
          </w:p>
        </w:tc>
      </w:tr>
      <w:tr w14:paraId="0544E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EDEB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B146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419CD6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B0D018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6300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迎龙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2579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3D7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AFD8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D6E1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AD26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9AD5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DFD7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1417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DA5A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3D7D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327F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98618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3F7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51F61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37D6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DEE9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7D4097">
            <w:pPr>
              <w:jc w:val="center"/>
              <w:rPr>
                <w:rFonts w:hint="eastAsia" w:ascii="宋体" w:hAnsi="宋体" w:eastAsia="宋体" w:cs="宋体"/>
                <w:i w:val="0"/>
                <w:iCs w:val="0"/>
                <w:color w:val="000000"/>
                <w:sz w:val="18"/>
                <w:szCs w:val="18"/>
                <w:u w:val="none"/>
              </w:rPr>
            </w:pPr>
          </w:p>
        </w:tc>
      </w:tr>
      <w:tr w14:paraId="37543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177D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69A2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20F5A9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9BD438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54FC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迎龙服务区左</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ACC9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E299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F7A0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BAB5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F365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40A5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98A9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34C2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09F0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FF9A4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13D3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4C0D0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0B0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9922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FBE26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E3C6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D11ACA">
            <w:pPr>
              <w:jc w:val="center"/>
              <w:rPr>
                <w:rFonts w:hint="eastAsia" w:ascii="宋体" w:hAnsi="宋体" w:eastAsia="宋体" w:cs="宋体"/>
                <w:i w:val="0"/>
                <w:iCs w:val="0"/>
                <w:color w:val="000000"/>
                <w:sz w:val="18"/>
                <w:szCs w:val="18"/>
                <w:u w:val="none"/>
              </w:rPr>
            </w:pPr>
          </w:p>
        </w:tc>
      </w:tr>
      <w:tr w14:paraId="24CAC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22F0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BF2A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1C73C8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6955AF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252D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迎龙服务区右</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4022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64A1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8852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C53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5BB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B135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8011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DEBC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9828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B930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5603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ACFC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06C6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5DEA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69BF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7192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1E870F6">
            <w:pPr>
              <w:jc w:val="center"/>
              <w:rPr>
                <w:rFonts w:hint="eastAsia" w:ascii="宋体" w:hAnsi="宋体" w:eastAsia="宋体" w:cs="宋体"/>
                <w:i w:val="0"/>
                <w:iCs w:val="0"/>
                <w:color w:val="000000"/>
                <w:sz w:val="18"/>
                <w:szCs w:val="18"/>
                <w:u w:val="none"/>
              </w:rPr>
            </w:pPr>
          </w:p>
        </w:tc>
      </w:tr>
      <w:tr w14:paraId="15290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4077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FAC4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CDAE60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431CA5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FD9E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惠民</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C0DE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9EF7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DC66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F4BC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3D29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B1A3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08B6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4686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AD8F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4524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4E51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0069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90B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955F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8AF7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A492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F2F1B3">
            <w:pPr>
              <w:jc w:val="center"/>
              <w:rPr>
                <w:rFonts w:hint="eastAsia" w:ascii="宋体" w:hAnsi="宋体" w:eastAsia="宋体" w:cs="宋体"/>
                <w:i w:val="0"/>
                <w:iCs w:val="0"/>
                <w:color w:val="000000"/>
                <w:sz w:val="18"/>
                <w:szCs w:val="18"/>
                <w:u w:val="none"/>
              </w:rPr>
            </w:pPr>
          </w:p>
        </w:tc>
      </w:tr>
      <w:tr w14:paraId="039CE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05BC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7DCB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C6D58D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22D9E9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7855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忠兴</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2104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456C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6A9D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5DB9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ABA6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8272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0AE9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0021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85D1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99B3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056A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2E1F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9D6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B0719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345B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9CF4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40A855">
            <w:pPr>
              <w:jc w:val="center"/>
              <w:rPr>
                <w:rFonts w:hint="eastAsia" w:ascii="宋体" w:hAnsi="宋体" w:eastAsia="宋体" w:cs="宋体"/>
                <w:i w:val="0"/>
                <w:iCs w:val="0"/>
                <w:color w:val="000000"/>
                <w:sz w:val="18"/>
                <w:szCs w:val="18"/>
                <w:u w:val="none"/>
              </w:rPr>
            </w:pPr>
          </w:p>
        </w:tc>
      </w:tr>
      <w:tr w14:paraId="23CED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FDC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E0C5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76996E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绕城路</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4ABE7B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曾家管理中心</w:t>
            </w: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CEC9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施家梁隧道（重庆端）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953D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C4FF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0EAE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4D0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4C64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74BF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B0F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0A1A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C75F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3D38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750C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8BEF1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0E86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4B20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3EA2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187D4E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6.211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CC1039E">
            <w:pPr>
              <w:jc w:val="center"/>
              <w:rPr>
                <w:rFonts w:hint="eastAsia" w:ascii="宋体" w:hAnsi="宋体" w:eastAsia="宋体" w:cs="宋体"/>
                <w:i w:val="0"/>
                <w:iCs w:val="0"/>
                <w:color w:val="000000"/>
                <w:sz w:val="18"/>
                <w:szCs w:val="18"/>
                <w:u w:val="none"/>
              </w:rPr>
            </w:pPr>
          </w:p>
        </w:tc>
      </w:tr>
      <w:tr w14:paraId="223E2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A920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992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DCE5BB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DBBDB1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6F12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施家梁隧道（北碚端）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E02F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3150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4047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830D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044C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69CB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308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0947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3842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843D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B76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91D7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6BC7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A1CE9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A257F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7CBF6BB">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16CF0A">
            <w:pPr>
              <w:jc w:val="center"/>
              <w:rPr>
                <w:rFonts w:hint="eastAsia" w:ascii="宋体" w:hAnsi="宋体" w:eastAsia="宋体" w:cs="宋体"/>
                <w:i w:val="0"/>
                <w:iCs w:val="0"/>
                <w:color w:val="000000"/>
                <w:sz w:val="18"/>
                <w:szCs w:val="18"/>
                <w:u w:val="none"/>
              </w:rPr>
            </w:pPr>
          </w:p>
        </w:tc>
      </w:tr>
      <w:tr w14:paraId="59398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8463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5330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57C34E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BCDDF8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814A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狮子岩隧道</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1359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46DD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363A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72E1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F308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909E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E562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C3F8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359C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9C6E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1F81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6778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3D72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C176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E3C75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EC76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0.163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F0C44E">
            <w:pPr>
              <w:jc w:val="center"/>
              <w:rPr>
                <w:rFonts w:hint="eastAsia" w:ascii="宋体" w:hAnsi="宋体" w:eastAsia="宋体" w:cs="宋体"/>
                <w:i w:val="0"/>
                <w:iCs w:val="0"/>
                <w:color w:val="000000"/>
                <w:sz w:val="18"/>
                <w:szCs w:val="18"/>
                <w:u w:val="none"/>
              </w:rPr>
            </w:pPr>
          </w:p>
        </w:tc>
      </w:tr>
      <w:tr w14:paraId="79FF1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000A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12F3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BDF91E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926BAB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12A1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九龙一号隧道</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6C81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185C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9406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8E88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CD2B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C17B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B6FC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E823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4949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7CDE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EF7B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E100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55D5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A026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82DE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ED05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5BA212">
            <w:pPr>
              <w:jc w:val="center"/>
              <w:rPr>
                <w:rFonts w:hint="eastAsia" w:ascii="宋体" w:hAnsi="宋体" w:eastAsia="宋体" w:cs="宋体"/>
                <w:i w:val="0"/>
                <w:iCs w:val="0"/>
                <w:color w:val="000000"/>
                <w:sz w:val="18"/>
                <w:szCs w:val="18"/>
                <w:u w:val="none"/>
              </w:rPr>
            </w:pPr>
          </w:p>
        </w:tc>
      </w:tr>
      <w:tr w14:paraId="7EF70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27BE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2C41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2AE15C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0D7C25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D891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九龙二号隧道</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BC45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D36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E4F3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7D6F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4C8A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20C9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4E8F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A0CE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01D3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5D22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AA67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9EF5F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5AF2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BC79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068F8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B982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0.216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17CED16">
            <w:pPr>
              <w:jc w:val="center"/>
              <w:rPr>
                <w:rFonts w:hint="eastAsia" w:ascii="宋体" w:hAnsi="宋体" w:eastAsia="宋体" w:cs="宋体"/>
                <w:i w:val="0"/>
                <w:iCs w:val="0"/>
                <w:color w:val="000000"/>
                <w:sz w:val="18"/>
                <w:szCs w:val="18"/>
                <w:u w:val="none"/>
              </w:rPr>
            </w:pPr>
          </w:p>
        </w:tc>
      </w:tr>
      <w:tr w14:paraId="4ED53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EC80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133A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D93D30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EDAAD4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39E4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曾家服务区左</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A29F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E557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321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1A08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41CE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0C48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2453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43F1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B1C9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A0ED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0564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C472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0CA6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6AE5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5A2F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30C9FF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0.295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B5118D">
            <w:pPr>
              <w:jc w:val="center"/>
              <w:rPr>
                <w:rFonts w:hint="eastAsia" w:ascii="宋体" w:hAnsi="宋体" w:eastAsia="宋体" w:cs="宋体"/>
                <w:i w:val="0"/>
                <w:iCs w:val="0"/>
                <w:color w:val="000000"/>
                <w:sz w:val="18"/>
                <w:szCs w:val="18"/>
                <w:u w:val="none"/>
              </w:rPr>
            </w:pPr>
          </w:p>
        </w:tc>
      </w:tr>
      <w:tr w14:paraId="17B97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C2FA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23EE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C67912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4293B3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FB3E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曾家服务区右</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51DF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993B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D6EC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4CAC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C9C9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5DD6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2F4A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52A3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8D60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E14D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14E7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61F4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28B2C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119D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2BD6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A95ABCA">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D2983D">
            <w:pPr>
              <w:jc w:val="center"/>
              <w:rPr>
                <w:rFonts w:hint="eastAsia" w:ascii="宋体" w:hAnsi="宋体" w:eastAsia="宋体" w:cs="宋体"/>
                <w:i w:val="0"/>
                <w:iCs w:val="0"/>
                <w:color w:val="000000"/>
                <w:sz w:val="18"/>
                <w:szCs w:val="18"/>
                <w:u w:val="none"/>
              </w:rPr>
            </w:pPr>
          </w:p>
        </w:tc>
      </w:tr>
      <w:tr w14:paraId="109F4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DED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C0DE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43F3BE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3BACBA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DFF3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复兴服务区右</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612D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3BCF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4F2B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DAC4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FE95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A80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4C6C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E40A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0CBA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BC1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3FBA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F7D1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488C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467F3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C4E6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6C095E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0.744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15A210">
            <w:pPr>
              <w:jc w:val="center"/>
              <w:rPr>
                <w:rFonts w:hint="eastAsia" w:ascii="宋体" w:hAnsi="宋体" w:eastAsia="宋体" w:cs="宋体"/>
                <w:i w:val="0"/>
                <w:iCs w:val="0"/>
                <w:color w:val="000000"/>
                <w:sz w:val="18"/>
                <w:szCs w:val="18"/>
                <w:u w:val="none"/>
              </w:rPr>
            </w:pPr>
          </w:p>
        </w:tc>
      </w:tr>
      <w:tr w14:paraId="75F4E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FD2F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FF7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98C034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B66DB8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C819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复兴服务区左</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EC94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238D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8909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14F8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46AC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5635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D98C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5546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D5A1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030DE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FF0F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403FF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1552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9F63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BB99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A7DD548">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47A43F">
            <w:pPr>
              <w:jc w:val="center"/>
              <w:rPr>
                <w:rFonts w:hint="eastAsia" w:ascii="宋体" w:hAnsi="宋体" w:eastAsia="宋体" w:cs="宋体"/>
                <w:i w:val="0"/>
                <w:iCs w:val="0"/>
                <w:color w:val="000000"/>
                <w:sz w:val="18"/>
                <w:szCs w:val="18"/>
                <w:u w:val="none"/>
              </w:rPr>
            </w:pPr>
          </w:p>
        </w:tc>
      </w:tr>
      <w:tr w14:paraId="26881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7B53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83CB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43A769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EDB057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D483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新金凤收费站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CB36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5329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B091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0B67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302D98">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C1B3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96DB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FF16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A915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B7DC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1241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92A6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2A23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FE4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4821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233D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B146A8">
            <w:pPr>
              <w:jc w:val="center"/>
              <w:rPr>
                <w:rFonts w:hint="eastAsia" w:ascii="宋体" w:hAnsi="宋体" w:eastAsia="宋体" w:cs="宋体"/>
                <w:i w:val="0"/>
                <w:iCs w:val="0"/>
                <w:color w:val="000000"/>
                <w:sz w:val="18"/>
                <w:szCs w:val="18"/>
                <w:u w:val="none"/>
              </w:rPr>
            </w:pPr>
          </w:p>
        </w:tc>
      </w:tr>
      <w:tr w14:paraId="41A2D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B85E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A7FD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642874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59E084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AE40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金凤收费站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9C0D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7290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8E3A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9BA9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CB5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4628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89C2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E13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8326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E72C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7422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174F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CD32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3C56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7A89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52EC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0.276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5E2A29">
            <w:pPr>
              <w:jc w:val="center"/>
              <w:rPr>
                <w:rFonts w:hint="eastAsia" w:ascii="宋体" w:hAnsi="宋体" w:eastAsia="宋体" w:cs="宋体"/>
                <w:i w:val="0"/>
                <w:iCs w:val="0"/>
                <w:color w:val="000000"/>
                <w:sz w:val="18"/>
                <w:szCs w:val="18"/>
                <w:u w:val="none"/>
              </w:rPr>
            </w:pPr>
          </w:p>
        </w:tc>
      </w:tr>
      <w:tr w14:paraId="6735E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9126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8624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471412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FAF6AA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7A19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曾家收费站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FB08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423B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0D40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F9F9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BA9C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7AA4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8FF6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E0D3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A9D4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13A6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A2E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A2FE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BC34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CBB8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F428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481B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0.663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FA746E">
            <w:pPr>
              <w:jc w:val="center"/>
              <w:rPr>
                <w:rFonts w:hint="eastAsia" w:ascii="宋体" w:hAnsi="宋体" w:eastAsia="宋体" w:cs="宋体"/>
                <w:i w:val="0"/>
                <w:iCs w:val="0"/>
                <w:color w:val="000000"/>
                <w:sz w:val="18"/>
                <w:szCs w:val="18"/>
                <w:u w:val="none"/>
              </w:rPr>
            </w:pPr>
          </w:p>
        </w:tc>
      </w:tr>
      <w:tr w14:paraId="69579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13DC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2FC7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5095F2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EF1D7F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AA0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青木关收费站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89C2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F914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8C28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B761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0C3E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2F07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EB1D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BD0F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AC1F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3D598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3772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6AAF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A72AC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E741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99F24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9645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0.286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96A3E27">
            <w:pPr>
              <w:jc w:val="center"/>
              <w:rPr>
                <w:rFonts w:hint="eastAsia" w:ascii="宋体" w:hAnsi="宋体" w:eastAsia="宋体" w:cs="宋体"/>
                <w:i w:val="0"/>
                <w:iCs w:val="0"/>
                <w:color w:val="000000"/>
                <w:sz w:val="18"/>
                <w:szCs w:val="18"/>
                <w:u w:val="none"/>
              </w:rPr>
            </w:pPr>
          </w:p>
        </w:tc>
      </w:tr>
      <w:tr w14:paraId="601DB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CA91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82E4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A0433C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7A94C7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93E6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青木关互通箱变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5C91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C0F7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FAAF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AE7D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7BA7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6131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3381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5552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962E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39FB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C3C7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9D4D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0B5E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42E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0648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4021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D65516D">
            <w:pPr>
              <w:jc w:val="center"/>
              <w:rPr>
                <w:rFonts w:hint="eastAsia" w:ascii="宋体" w:hAnsi="宋体" w:eastAsia="宋体" w:cs="宋体"/>
                <w:i w:val="0"/>
                <w:iCs w:val="0"/>
                <w:color w:val="000000"/>
                <w:sz w:val="18"/>
                <w:szCs w:val="18"/>
                <w:u w:val="none"/>
              </w:rPr>
            </w:pPr>
          </w:p>
        </w:tc>
      </w:tr>
      <w:tr w14:paraId="4DDD5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155E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0B47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48221E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00F104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745B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凤凰收费站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114A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2D32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644F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2398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8D74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EC24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6356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BB2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FA15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D40B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E3B7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0071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1526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9A56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B0C98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0C2A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CCABCD">
            <w:pPr>
              <w:jc w:val="center"/>
              <w:rPr>
                <w:rFonts w:hint="eastAsia" w:ascii="宋体" w:hAnsi="宋体" w:eastAsia="宋体" w:cs="宋体"/>
                <w:i w:val="0"/>
                <w:iCs w:val="0"/>
                <w:color w:val="000000"/>
                <w:sz w:val="18"/>
                <w:szCs w:val="18"/>
                <w:u w:val="none"/>
              </w:rPr>
            </w:pPr>
          </w:p>
        </w:tc>
      </w:tr>
      <w:tr w14:paraId="7CA7E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6A36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00A8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C3E55E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8B4AAF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6072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北碚服务区右</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4106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183F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672D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F78F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DDEB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AC4C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677C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C942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5E03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E60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3A83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474C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8D0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CC9E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F0FE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453B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0.455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D49A7C9">
            <w:pPr>
              <w:jc w:val="center"/>
              <w:rPr>
                <w:rFonts w:hint="eastAsia" w:ascii="宋体" w:hAnsi="宋体" w:eastAsia="宋体" w:cs="宋体"/>
                <w:i w:val="0"/>
                <w:iCs w:val="0"/>
                <w:color w:val="000000"/>
                <w:sz w:val="18"/>
                <w:szCs w:val="18"/>
                <w:u w:val="none"/>
              </w:rPr>
            </w:pPr>
          </w:p>
        </w:tc>
      </w:tr>
      <w:tr w14:paraId="58BD1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F4F5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760E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3B7337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2CB3DA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FDE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北碚服务区左</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8005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C894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03C0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EDD8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B9FB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A4C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2E7F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6F1D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97B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9D9D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5555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0F45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E70C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FC0E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7622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F2C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E2BDDA">
            <w:pPr>
              <w:jc w:val="center"/>
              <w:rPr>
                <w:rFonts w:hint="eastAsia" w:ascii="宋体" w:hAnsi="宋体" w:eastAsia="宋体" w:cs="宋体"/>
                <w:i w:val="0"/>
                <w:iCs w:val="0"/>
                <w:color w:val="000000"/>
                <w:sz w:val="18"/>
                <w:szCs w:val="18"/>
                <w:u w:val="none"/>
              </w:rPr>
            </w:pPr>
          </w:p>
        </w:tc>
      </w:tr>
      <w:tr w14:paraId="45B2D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950F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2907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A66605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6C2183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7C0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北碚西收费站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6001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FA3C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4D55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4668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4606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144F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3F2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639A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7310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E226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C701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4D717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E84C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1F0CA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CA18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2763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01D2017">
            <w:pPr>
              <w:jc w:val="center"/>
              <w:rPr>
                <w:rFonts w:hint="eastAsia" w:ascii="宋体" w:hAnsi="宋体" w:eastAsia="宋体" w:cs="宋体"/>
                <w:i w:val="0"/>
                <w:iCs w:val="0"/>
                <w:color w:val="000000"/>
                <w:sz w:val="18"/>
                <w:szCs w:val="18"/>
                <w:u w:val="none"/>
              </w:rPr>
            </w:pPr>
          </w:p>
        </w:tc>
      </w:tr>
      <w:tr w14:paraId="3F919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4E89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9F89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741C2A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B8D6F4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F1C5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施家梁收费站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766D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9CC1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52F6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DB4D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A53E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FC4C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B492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0230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854C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5A4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583EB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28C5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A5C2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A09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1187B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8809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0.144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D2752E">
            <w:pPr>
              <w:jc w:val="center"/>
              <w:rPr>
                <w:rFonts w:hint="eastAsia" w:ascii="宋体" w:hAnsi="宋体" w:eastAsia="宋体" w:cs="宋体"/>
                <w:i w:val="0"/>
                <w:iCs w:val="0"/>
                <w:color w:val="000000"/>
                <w:sz w:val="18"/>
                <w:szCs w:val="18"/>
                <w:u w:val="none"/>
              </w:rPr>
            </w:pPr>
          </w:p>
        </w:tc>
      </w:tr>
      <w:tr w14:paraId="4BE16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99FB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2093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ED91F6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A6C81A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730E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水土收费站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B576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54D9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FCC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6646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9E9F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1610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3379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6F33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C885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8C3C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72BD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F55B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BA48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8145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AB30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4387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EA8063">
            <w:pPr>
              <w:jc w:val="center"/>
              <w:rPr>
                <w:rFonts w:hint="eastAsia" w:ascii="宋体" w:hAnsi="宋体" w:eastAsia="宋体" w:cs="宋体"/>
                <w:i w:val="0"/>
                <w:iCs w:val="0"/>
                <w:color w:val="000000"/>
                <w:sz w:val="18"/>
                <w:szCs w:val="18"/>
                <w:u w:val="none"/>
              </w:rPr>
            </w:pPr>
          </w:p>
        </w:tc>
      </w:tr>
      <w:tr w14:paraId="2F62E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D49B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B5DD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0E6862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E23785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C021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走马互通箱变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1ADD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8E2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7322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CF0B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AA1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63B7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43FB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95BA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9CDC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B540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3EC5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4529A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3CB7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3C737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7524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B703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0.072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3AF4059">
            <w:pPr>
              <w:jc w:val="center"/>
              <w:rPr>
                <w:rFonts w:hint="eastAsia" w:ascii="宋体" w:hAnsi="宋体" w:eastAsia="宋体" w:cs="宋体"/>
                <w:i w:val="0"/>
                <w:iCs w:val="0"/>
                <w:color w:val="000000"/>
                <w:sz w:val="18"/>
                <w:szCs w:val="18"/>
                <w:u w:val="none"/>
              </w:rPr>
            </w:pPr>
          </w:p>
        </w:tc>
      </w:tr>
      <w:tr w14:paraId="52B71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AA04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EED7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06E79F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1CA97E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B5C8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空港西收费站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8B6F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172E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01EA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184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FC4D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BF58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813A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A0B1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4E95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52B1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1407C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8DF5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961E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3D97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B6A4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0C96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C07B71">
            <w:pPr>
              <w:jc w:val="center"/>
              <w:rPr>
                <w:rFonts w:hint="eastAsia" w:ascii="宋体" w:hAnsi="宋体" w:eastAsia="宋体" w:cs="宋体"/>
                <w:i w:val="0"/>
                <w:iCs w:val="0"/>
                <w:color w:val="000000"/>
                <w:sz w:val="18"/>
                <w:szCs w:val="18"/>
                <w:u w:val="none"/>
              </w:rPr>
            </w:pPr>
          </w:p>
        </w:tc>
      </w:tr>
      <w:tr w14:paraId="34EF0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B4FE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CDFB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F02270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13B056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41E5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北碚南收费站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4E75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3DE1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A5D8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46B6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3DC6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FE8C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90B3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FC26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BAB7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40DD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3F23E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5D0C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F9F2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12D4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9CD6C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2EE0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5DBF08">
            <w:pPr>
              <w:jc w:val="center"/>
              <w:rPr>
                <w:rFonts w:hint="eastAsia" w:ascii="宋体" w:hAnsi="宋体" w:eastAsia="宋体" w:cs="宋体"/>
                <w:i w:val="0"/>
                <w:iCs w:val="0"/>
                <w:color w:val="000000"/>
                <w:sz w:val="18"/>
                <w:szCs w:val="18"/>
                <w:u w:val="none"/>
              </w:rPr>
            </w:pPr>
          </w:p>
        </w:tc>
      </w:tr>
      <w:tr w14:paraId="47068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C0E1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19E1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DD8BD1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283679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AD11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北碚南枢纽站箱变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68A4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841C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CE10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B788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AA82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2E8F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20F7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9D43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6881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09A2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8E8E1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1690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87EB0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0982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E127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C3DF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5A6D67">
            <w:pPr>
              <w:jc w:val="center"/>
              <w:rPr>
                <w:rFonts w:hint="eastAsia" w:ascii="宋体" w:hAnsi="宋体" w:eastAsia="宋体" w:cs="宋体"/>
                <w:i w:val="0"/>
                <w:iCs w:val="0"/>
                <w:color w:val="000000"/>
                <w:sz w:val="18"/>
                <w:szCs w:val="18"/>
                <w:u w:val="none"/>
              </w:rPr>
            </w:pPr>
          </w:p>
        </w:tc>
      </w:tr>
      <w:tr w14:paraId="1FBF5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050F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8557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45C3C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绕城路</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1811C0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支坪管理中心</w:t>
            </w: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77C3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环山坪隧道（珞璜端）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A87C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669D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23EF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53FA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902F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1788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F7FB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6852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38B7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B1EC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3F77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7BFF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B887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A532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561B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2800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0.735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20F7A0">
            <w:pPr>
              <w:jc w:val="center"/>
              <w:rPr>
                <w:rFonts w:hint="eastAsia" w:ascii="宋体" w:hAnsi="宋体" w:eastAsia="宋体" w:cs="宋体"/>
                <w:i w:val="0"/>
                <w:iCs w:val="0"/>
                <w:color w:val="000000"/>
                <w:sz w:val="18"/>
                <w:szCs w:val="18"/>
                <w:u w:val="none"/>
              </w:rPr>
            </w:pPr>
          </w:p>
        </w:tc>
      </w:tr>
      <w:tr w14:paraId="78C3E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316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EF1A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374DD2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2A456A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01AE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环山坪隧道（江津端）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A6F2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43F7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5DF8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E3B5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D314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BFA1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FED5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0307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F6D1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73DD9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4AA93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48E7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DC14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2AFE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6C2D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B12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813559B">
            <w:pPr>
              <w:jc w:val="center"/>
              <w:rPr>
                <w:rFonts w:hint="eastAsia" w:ascii="宋体" w:hAnsi="宋体" w:eastAsia="宋体" w:cs="宋体"/>
                <w:i w:val="0"/>
                <w:iCs w:val="0"/>
                <w:color w:val="000000"/>
                <w:sz w:val="18"/>
                <w:szCs w:val="18"/>
                <w:u w:val="none"/>
              </w:rPr>
            </w:pPr>
          </w:p>
        </w:tc>
      </w:tr>
      <w:tr w14:paraId="17382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CE9E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369E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9A84CE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00852D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64EF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渝黔互通</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C980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1557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1F61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3FAB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617D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D0F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94F4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5C89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61EC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199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4E9C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0FAF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BA04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DFCBF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4A4F4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E2F0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FE38C0">
            <w:pPr>
              <w:jc w:val="center"/>
              <w:rPr>
                <w:rFonts w:hint="eastAsia" w:ascii="宋体" w:hAnsi="宋体" w:eastAsia="宋体" w:cs="宋体"/>
                <w:i w:val="0"/>
                <w:iCs w:val="0"/>
                <w:color w:val="000000"/>
                <w:sz w:val="18"/>
                <w:szCs w:val="18"/>
                <w:u w:val="none"/>
              </w:rPr>
            </w:pPr>
          </w:p>
        </w:tc>
      </w:tr>
      <w:tr w14:paraId="740D2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C087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5BA7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93FD22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7529CA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46AF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大岚垭隧道（广阳端）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19B5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B47E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70EA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46F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1C95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0BB5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AC74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14DC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D28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8247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78F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16D4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E3A6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4144D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F576D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1930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D03FBE9">
            <w:pPr>
              <w:jc w:val="center"/>
              <w:rPr>
                <w:rFonts w:hint="eastAsia" w:ascii="宋体" w:hAnsi="宋体" w:eastAsia="宋体" w:cs="宋体"/>
                <w:i w:val="0"/>
                <w:iCs w:val="0"/>
                <w:color w:val="000000"/>
                <w:sz w:val="18"/>
                <w:szCs w:val="18"/>
                <w:u w:val="none"/>
              </w:rPr>
            </w:pPr>
          </w:p>
        </w:tc>
      </w:tr>
      <w:tr w14:paraId="4FFB5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ED67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A13E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DB3646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7E6131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EE18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大岚垭隧道（支坪端）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C85C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DEC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8840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7703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B224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8922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2845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598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1E7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97869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3B12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4CFE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5CFF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C1E9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C6EE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8012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9D84CF7">
            <w:pPr>
              <w:jc w:val="center"/>
              <w:rPr>
                <w:rFonts w:hint="eastAsia" w:ascii="宋体" w:hAnsi="宋体" w:eastAsia="宋体" w:cs="宋体"/>
                <w:i w:val="0"/>
                <w:iCs w:val="0"/>
                <w:color w:val="000000"/>
                <w:sz w:val="18"/>
                <w:szCs w:val="18"/>
                <w:u w:val="none"/>
              </w:rPr>
            </w:pPr>
          </w:p>
        </w:tc>
      </w:tr>
      <w:tr w14:paraId="6DDE4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E5DB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6873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F74F74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5EB50D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A977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支坪</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23A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07DF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EE36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651B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6364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D3BC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782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E3D2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2AE0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BFC0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B28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7F2E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B4B4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4970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5FA3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FA99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0.702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1F40FC">
            <w:pPr>
              <w:jc w:val="center"/>
              <w:rPr>
                <w:rFonts w:hint="eastAsia" w:ascii="宋体" w:hAnsi="宋体" w:eastAsia="宋体" w:cs="宋体"/>
                <w:i w:val="0"/>
                <w:iCs w:val="0"/>
                <w:color w:val="000000"/>
                <w:sz w:val="18"/>
                <w:szCs w:val="18"/>
                <w:u w:val="none"/>
              </w:rPr>
            </w:pPr>
          </w:p>
        </w:tc>
      </w:tr>
      <w:tr w14:paraId="72BD8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CEE6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3A48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33E4FD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526683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A547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小湾</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81FC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B33F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ACDF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5D39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9288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44C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1728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CEAC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89AF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B17D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FEDA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403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3584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B7F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119D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ABF6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BD12E6F">
            <w:pPr>
              <w:jc w:val="center"/>
              <w:rPr>
                <w:rFonts w:hint="eastAsia" w:ascii="宋体" w:hAnsi="宋体" w:eastAsia="宋体" w:cs="宋体"/>
                <w:i w:val="0"/>
                <w:iCs w:val="0"/>
                <w:color w:val="000000"/>
                <w:sz w:val="18"/>
                <w:szCs w:val="18"/>
                <w:u w:val="none"/>
              </w:rPr>
            </w:pPr>
          </w:p>
        </w:tc>
      </w:tr>
      <w:tr w14:paraId="64A12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8D81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5354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99CBB1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6604B7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29D9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西彭北</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A49D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40B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6E81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A3E1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B7FF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040F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0B2A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762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8E51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6C84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C9F9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E60E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795F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D505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8E284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990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0.209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B033A5">
            <w:pPr>
              <w:jc w:val="center"/>
              <w:rPr>
                <w:rFonts w:hint="eastAsia" w:ascii="宋体" w:hAnsi="宋体" w:eastAsia="宋体" w:cs="宋体"/>
                <w:i w:val="0"/>
                <w:iCs w:val="0"/>
                <w:color w:val="000000"/>
                <w:sz w:val="18"/>
                <w:szCs w:val="18"/>
                <w:u w:val="none"/>
              </w:rPr>
            </w:pPr>
          </w:p>
        </w:tc>
      </w:tr>
      <w:tr w14:paraId="26D24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492D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11EC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0F72E6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59ED26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4819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西彭</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93B8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274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A31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B335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B10B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7692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D098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5934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7A3E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EBA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97A7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7043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A3409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0C95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7063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B229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0.383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D20813">
            <w:pPr>
              <w:jc w:val="center"/>
              <w:rPr>
                <w:rFonts w:hint="eastAsia" w:ascii="宋体" w:hAnsi="宋体" w:eastAsia="宋体" w:cs="宋体"/>
                <w:i w:val="0"/>
                <w:iCs w:val="0"/>
                <w:color w:val="000000"/>
                <w:sz w:val="18"/>
                <w:szCs w:val="18"/>
                <w:u w:val="none"/>
              </w:rPr>
            </w:pPr>
          </w:p>
        </w:tc>
      </w:tr>
      <w:tr w14:paraId="218AD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6869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A3A7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510C94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A2801F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9AFB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双福南</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9430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2DC6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466E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F37D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AA4B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170A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A9C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6A2D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0E52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EE11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12C44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44B3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B71D4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9C8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E364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3001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340493">
            <w:pPr>
              <w:jc w:val="center"/>
              <w:rPr>
                <w:rFonts w:hint="eastAsia" w:ascii="宋体" w:hAnsi="宋体" w:eastAsia="宋体" w:cs="宋体"/>
                <w:i w:val="0"/>
                <w:iCs w:val="0"/>
                <w:color w:val="000000"/>
                <w:sz w:val="18"/>
                <w:szCs w:val="18"/>
                <w:u w:val="none"/>
              </w:rPr>
            </w:pPr>
          </w:p>
        </w:tc>
      </w:tr>
      <w:tr w14:paraId="29A36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181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2A0A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DD2BD4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826BC8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83FE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双福北</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E233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B2D9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ADAA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0785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AED7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282B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7831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62A3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9B91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2F473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32B6D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3281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C6E7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54332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DFB5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FA59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826EF3">
            <w:pPr>
              <w:jc w:val="center"/>
              <w:rPr>
                <w:rFonts w:hint="eastAsia" w:ascii="宋体" w:hAnsi="宋体" w:eastAsia="宋体" w:cs="宋体"/>
                <w:i w:val="0"/>
                <w:iCs w:val="0"/>
                <w:color w:val="000000"/>
                <w:sz w:val="18"/>
                <w:szCs w:val="18"/>
                <w:u w:val="none"/>
              </w:rPr>
            </w:pPr>
          </w:p>
        </w:tc>
      </w:tr>
      <w:tr w14:paraId="5AB51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FE30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11FD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448929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D33CFB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B0F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百合</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1319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B9B7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A137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4031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D877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F2D7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94EE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437A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D0B5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B91A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7F43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83A4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4179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97FF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E69B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A69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D2D678">
            <w:pPr>
              <w:jc w:val="center"/>
              <w:rPr>
                <w:rFonts w:hint="eastAsia" w:ascii="宋体" w:hAnsi="宋体" w:eastAsia="宋体" w:cs="宋体"/>
                <w:i w:val="0"/>
                <w:iCs w:val="0"/>
                <w:color w:val="000000"/>
                <w:sz w:val="18"/>
                <w:szCs w:val="18"/>
                <w:u w:val="none"/>
              </w:rPr>
            </w:pPr>
          </w:p>
        </w:tc>
      </w:tr>
      <w:tr w14:paraId="78DA1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017E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92D2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D72F14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04E9F9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0397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珞璜</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7FA4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11C5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D2F7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9F23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72DD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B4BA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3E9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E101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4B70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0701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759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FE78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4FE3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63F6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3A43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3679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0AD7E34">
            <w:pPr>
              <w:jc w:val="center"/>
              <w:rPr>
                <w:rFonts w:hint="eastAsia" w:ascii="宋体" w:hAnsi="宋体" w:eastAsia="宋体" w:cs="宋体"/>
                <w:i w:val="0"/>
                <w:iCs w:val="0"/>
                <w:color w:val="000000"/>
                <w:sz w:val="18"/>
                <w:szCs w:val="18"/>
                <w:u w:val="none"/>
              </w:rPr>
            </w:pPr>
          </w:p>
        </w:tc>
      </w:tr>
      <w:tr w14:paraId="14CA5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2EAF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930A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8CB772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C34678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0990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珞璜西</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030D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DB15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9BA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147B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AFCC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1B2D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D48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FDB9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3FBB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86A8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563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93BC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BE45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D038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33110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659A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EF2BBB">
            <w:pPr>
              <w:jc w:val="center"/>
              <w:rPr>
                <w:rFonts w:hint="eastAsia" w:ascii="宋体" w:hAnsi="宋体" w:eastAsia="宋体" w:cs="宋体"/>
                <w:i w:val="0"/>
                <w:iCs w:val="0"/>
                <w:color w:val="000000"/>
                <w:sz w:val="18"/>
                <w:szCs w:val="18"/>
                <w:u w:val="none"/>
              </w:rPr>
            </w:pPr>
          </w:p>
        </w:tc>
      </w:tr>
      <w:tr w14:paraId="6D6A1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0F15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0D18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CB5963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F3A34F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6110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珞璜服务区右</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969E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2E01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F0DA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C2BF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3AF5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DC31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B49B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0AA2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2F5A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0BF0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1D69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6C12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29DA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8610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B55E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4728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0.745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07C301A">
            <w:pPr>
              <w:jc w:val="center"/>
              <w:rPr>
                <w:rFonts w:hint="eastAsia" w:ascii="宋体" w:hAnsi="宋体" w:eastAsia="宋体" w:cs="宋体"/>
                <w:i w:val="0"/>
                <w:iCs w:val="0"/>
                <w:color w:val="000000"/>
                <w:sz w:val="18"/>
                <w:szCs w:val="18"/>
                <w:u w:val="none"/>
              </w:rPr>
            </w:pPr>
          </w:p>
        </w:tc>
      </w:tr>
      <w:tr w14:paraId="06728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158C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8BF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D6F08B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DC9A6C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4CF6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珞璜服务区左</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3FCC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36F6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B99E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5CAC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BCE5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A0DB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1A0E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EEEE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07FC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812A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4A476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5E88A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B062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D5B6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51A0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088E18">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491933">
            <w:pPr>
              <w:jc w:val="center"/>
              <w:rPr>
                <w:rFonts w:hint="eastAsia" w:ascii="宋体" w:hAnsi="宋体" w:eastAsia="宋体" w:cs="宋体"/>
                <w:i w:val="0"/>
                <w:iCs w:val="0"/>
                <w:color w:val="000000"/>
                <w:sz w:val="18"/>
                <w:szCs w:val="18"/>
                <w:u w:val="none"/>
              </w:rPr>
            </w:pPr>
          </w:p>
        </w:tc>
      </w:tr>
      <w:tr w14:paraId="3C112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DA4A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80F7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76803C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C1ECEC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81D1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江津长江大桥箱变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4088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468E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90B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AD9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9255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6EBB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2CEB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4150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65E3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929C6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BE86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0CD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040B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B4EE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BE820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19C8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3E3D3F">
            <w:pPr>
              <w:jc w:val="center"/>
              <w:rPr>
                <w:rFonts w:hint="eastAsia" w:ascii="宋体" w:hAnsi="宋体" w:eastAsia="宋体" w:cs="宋体"/>
                <w:i w:val="0"/>
                <w:iCs w:val="0"/>
                <w:color w:val="000000"/>
                <w:sz w:val="18"/>
                <w:szCs w:val="18"/>
                <w:u w:val="none"/>
              </w:rPr>
            </w:pPr>
          </w:p>
        </w:tc>
      </w:tr>
      <w:tr w14:paraId="58F98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D74B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07BF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2E76C2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5B45F6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4C6C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江合互通箱变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E621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6093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36A4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ED0B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38DE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4935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418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C658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3ACDD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F249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5CD11A">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DCEFED">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63C7A8">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459D04">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93DCC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08A0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41187B7">
            <w:pPr>
              <w:jc w:val="center"/>
              <w:rPr>
                <w:rFonts w:hint="eastAsia" w:ascii="宋体" w:hAnsi="宋体" w:eastAsia="宋体" w:cs="宋体"/>
                <w:i w:val="0"/>
                <w:iCs w:val="0"/>
                <w:color w:val="000000"/>
                <w:sz w:val="18"/>
                <w:szCs w:val="18"/>
                <w:u w:val="none"/>
              </w:rPr>
            </w:pPr>
          </w:p>
        </w:tc>
      </w:tr>
      <w:tr w14:paraId="4074F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FE4D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A1FF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5D5F40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4748A2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8847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花土岗箱变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0668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EBE5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E36E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FF0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8AC0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4BAF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9472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76C7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5DEC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409B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DBDD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77A5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BEC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137C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C769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8A77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5EFCCF">
            <w:pPr>
              <w:jc w:val="center"/>
              <w:rPr>
                <w:rFonts w:hint="eastAsia" w:ascii="宋体" w:hAnsi="宋体" w:eastAsia="宋体" w:cs="宋体"/>
                <w:i w:val="0"/>
                <w:iCs w:val="0"/>
                <w:color w:val="000000"/>
                <w:sz w:val="18"/>
                <w:szCs w:val="18"/>
                <w:u w:val="none"/>
              </w:rPr>
            </w:pPr>
          </w:p>
        </w:tc>
      </w:tr>
      <w:tr w14:paraId="6D70C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973E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5BB4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0ED71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江合路</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6DA9EF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江津管理中心</w:t>
            </w: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BC75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江津南</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4A12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7908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B223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E7BA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0DF9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BAF2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C598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25EA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0AE0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1DEC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D09C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5080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535B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8F2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93B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9CE2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6CF602">
            <w:pPr>
              <w:jc w:val="center"/>
              <w:rPr>
                <w:rFonts w:hint="eastAsia" w:ascii="宋体" w:hAnsi="宋体" w:eastAsia="宋体" w:cs="宋体"/>
                <w:i w:val="0"/>
                <w:iCs w:val="0"/>
                <w:color w:val="000000"/>
                <w:sz w:val="18"/>
                <w:szCs w:val="18"/>
                <w:u w:val="none"/>
              </w:rPr>
            </w:pPr>
          </w:p>
        </w:tc>
      </w:tr>
      <w:tr w14:paraId="329BB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292F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0397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06D3CF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F5CA92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A0EA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塘河</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FEBC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463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39E4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F632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2D4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6688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3C51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D42F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6780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8FF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5141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DF38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5538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8811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697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FD67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950C06">
            <w:pPr>
              <w:jc w:val="center"/>
              <w:rPr>
                <w:rFonts w:hint="eastAsia" w:ascii="宋体" w:hAnsi="宋体" w:eastAsia="宋体" w:cs="宋体"/>
                <w:i w:val="0"/>
                <w:iCs w:val="0"/>
                <w:color w:val="000000"/>
                <w:sz w:val="18"/>
                <w:szCs w:val="18"/>
                <w:u w:val="none"/>
              </w:rPr>
            </w:pPr>
          </w:p>
        </w:tc>
      </w:tr>
      <w:tr w14:paraId="2D731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176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48C1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B7043D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2202A9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3DB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塘河服务区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E588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D76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8182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96D3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3C8D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1AAD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3155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0F0B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0982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9D08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DB7D3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0B16F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C6BC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662C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B7422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A9F1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9642C6">
            <w:pPr>
              <w:jc w:val="center"/>
              <w:rPr>
                <w:rFonts w:hint="eastAsia" w:ascii="宋体" w:hAnsi="宋体" w:eastAsia="宋体" w:cs="宋体"/>
                <w:i w:val="0"/>
                <w:iCs w:val="0"/>
                <w:color w:val="000000"/>
                <w:sz w:val="18"/>
                <w:szCs w:val="18"/>
                <w:u w:val="none"/>
              </w:rPr>
            </w:pPr>
          </w:p>
        </w:tc>
      </w:tr>
      <w:tr w14:paraId="49093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7F0E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DA9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F81E30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038DC5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A2F0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36AF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3C53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4093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0459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405E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C98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43B8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73AB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23AE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1E8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F29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40F5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D8D7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5DE9E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8579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FBEA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0.906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27FC2A">
            <w:pPr>
              <w:jc w:val="center"/>
              <w:rPr>
                <w:rFonts w:hint="eastAsia" w:ascii="宋体" w:hAnsi="宋体" w:eastAsia="宋体" w:cs="宋体"/>
                <w:i w:val="0"/>
                <w:iCs w:val="0"/>
                <w:color w:val="000000"/>
                <w:sz w:val="18"/>
                <w:szCs w:val="18"/>
                <w:u w:val="none"/>
              </w:rPr>
            </w:pPr>
          </w:p>
        </w:tc>
      </w:tr>
      <w:tr w14:paraId="2CAB6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4632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A007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82A9F4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D27A1B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A8B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赵家隧道</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0712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598E0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7465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00F4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B250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0E3C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1A6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02F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742C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967B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A3F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B54F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3EE2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6902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0014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6AF0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0.583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75FF8D">
            <w:pPr>
              <w:jc w:val="center"/>
              <w:rPr>
                <w:rFonts w:hint="eastAsia" w:ascii="宋体" w:hAnsi="宋体" w:eastAsia="宋体" w:cs="宋体"/>
                <w:i w:val="0"/>
                <w:iCs w:val="0"/>
                <w:color w:val="000000"/>
                <w:sz w:val="18"/>
                <w:szCs w:val="18"/>
                <w:u w:val="none"/>
              </w:rPr>
            </w:pPr>
          </w:p>
        </w:tc>
      </w:tr>
      <w:tr w14:paraId="45656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8733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52102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076D3B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6046A0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DB53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刁家</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C399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52CB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336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1669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E1C5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FD64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7316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A5D5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5CCB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00850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1A10B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6F223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BCEA2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9A6A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48BD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4FB7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0.689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17407B8">
            <w:pPr>
              <w:jc w:val="center"/>
              <w:rPr>
                <w:rFonts w:hint="eastAsia" w:ascii="宋体" w:hAnsi="宋体" w:eastAsia="宋体" w:cs="宋体"/>
                <w:i w:val="0"/>
                <w:iCs w:val="0"/>
                <w:color w:val="000000"/>
                <w:sz w:val="18"/>
                <w:szCs w:val="18"/>
                <w:u w:val="none"/>
              </w:rPr>
            </w:pPr>
          </w:p>
        </w:tc>
      </w:tr>
      <w:tr w14:paraId="5DA71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0F02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F6C6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8F1B2E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578B00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4FC0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江津G93</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4785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DB34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B7A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7BB7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0244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788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C6BF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8878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3630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5109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7BC0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F34F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EF53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4518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FE6C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7B8F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0.692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D7D23A">
            <w:pPr>
              <w:jc w:val="center"/>
              <w:rPr>
                <w:rFonts w:hint="eastAsia" w:ascii="宋体" w:hAnsi="宋体" w:eastAsia="宋体" w:cs="宋体"/>
                <w:i w:val="0"/>
                <w:iCs w:val="0"/>
                <w:color w:val="000000"/>
                <w:sz w:val="18"/>
                <w:szCs w:val="18"/>
                <w:u w:val="none"/>
              </w:rPr>
            </w:pPr>
          </w:p>
        </w:tc>
      </w:tr>
      <w:tr w14:paraId="61ABA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9FC1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17E2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5FC2FD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7485B2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458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江津服务区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A6EC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4B81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E31C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A96C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E181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2A8F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D02C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FEE7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70F9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DCF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CF6B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F4664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C369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FA6D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B55C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7893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8261E4C">
            <w:pPr>
              <w:jc w:val="center"/>
              <w:rPr>
                <w:rFonts w:hint="eastAsia" w:ascii="宋体" w:hAnsi="宋体" w:eastAsia="宋体" w:cs="宋体"/>
                <w:i w:val="0"/>
                <w:iCs w:val="0"/>
                <w:color w:val="000000"/>
                <w:sz w:val="18"/>
                <w:szCs w:val="18"/>
                <w:u w:val="none"/>
              </w:rPr>
            </w:pPr>
          </w:p>
        </w:tc>
      </w:tr>
      <w:tr w14:paraId="714FF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E216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8EC5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5095B9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武合路</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0ED15E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合川管理中心</w:t>
            </w: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2BF6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合阳收费站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3C25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F216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2786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6833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9A28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4DCA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AD6C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9E00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1383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D164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1C9D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BDF2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76D1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41B4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2334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81F6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CB77E0">
            <w:pPr>
              <w:jc w:val="center"/>
              <w:rPr>
                <w:rFonts w:hint="eastAsia" w:ascii="宋体" w:hAnsi="宋体" w:eastAsia="宋体" w:cs="宋体"/>
                <w:i w:val="0"/>
                <w:iCs w:val="0"/>
                <w:color w:val="000000"/>
                <w:sz w:val="18"/>
                <w:szCs w:val="18"/>
                <w:u w:val="none"/>
              </w:rPr>
            </w:pPr>
          </w:p>
        </w:tc>
      </w:tr>
      <w:tr w14:paraId="54AA0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BF87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E280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515811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FC34AB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D8E8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云门收费站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BBF6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1E93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27DB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52BC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2036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3BE9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1B2A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9A50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4BC5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673B7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77FB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7A4B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2024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FF4F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5E1A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E750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5F45DD">
            <w:pPr>
              <w:jc w:val="center"/>
              <w:rPr>
                <w:rFonts w:hint="eastAsia" w:ascii="宋体" w:hAnsi="宋体" w:eastAsia="宋体" w:cs="宋体"/>
                <w:i w:val="0"/>
                <w:iCs w:val="0"/>
                <w:color w:val="000000"/>
                <w:sz w:val="18"/>
                <w:szCs w:val="18"/>
                <w:u w:val="none"/>
              </w:rPr>
            </w:pPr>
          </w:p>
        </w:tc>
      </w:tr>
      <w:tr w14:paraId="568FF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0084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A7F3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3200B2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98209A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24DB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钱塘收费站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337E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AD2A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AF1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546D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DE2D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052E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63AC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79F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0EA2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32BEE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7585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D7EB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C172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B4B44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E58D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8AF6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0.198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50F0A7">
            <w:pPr>
              <w:jc w:val="center"/>
              <w:rPr>
                <w:rFonts w:hint="eastAsia" w:ascii="宋体" w:hAnsi="宋体" w:eastAsia="宋体" w:cs="宋体"/>
                <w:i w:val="0"/>
                <w:iCs w:val="0"/>
                <w:color w:val="000000"/>
                <w:sz w:val="18"/>
                <w:szCs w:val="18"/>
                <w:u w:val="none"/>
              </w:rPr>
            </w:pPr>
          </w:p>
        </w:tc>
      </w:tr>
      <w:tr w14:paraId="3C7F3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010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241B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774E5E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05B68E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070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兴山收费站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58B4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3C0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2D96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CD6D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5643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2C70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52A7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462F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097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47ED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8D81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2F03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AA69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4EAE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315AE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23E1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0.496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FA209C7">
            <w:pPr>
              <w:jc w:val="center"/>
              <w:rPr>
                <w:rFonts w:hint="eastAsia" w:ascii="宋体" w:hAnsi="宋体" w:eastAsia="宋体" w:cs="宋体"/>
                <w:i w:val="0"/>
                <w:iCs w:val="0"/>
                <w:color w:val="000000"/>
                <w:sz w:val="18"/>
                <w:szCs w:val="18"/>
                <w:u w:val="none"/>
              </w:rPr>
            </w:pPr>
          </w:p>
        </w:tc>
      </w:tr>
      <w:tr w14:paraId="19249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42CF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1DDE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035065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铜永路</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EA9F3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3113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铜梁西收费站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ED9F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9546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6DED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06E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5F0F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F895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A848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8EB2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A43B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7DF6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E365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F470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198D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52B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FA27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66C4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889C90">
            <w:pPr>
              <w:jc w:val="center"/>
              <w:rPr>
                <w:rFonts w:hint="eastAsia" w:ascii="宋体" w:hAnsi="宋体" w:eastAsia="宋体" w:cs="宋体"/>
                <w:i w:val="0"/>
                <w:iCs w:val="0"/>
                <w:color w:val="000000"/>
                <w:sz w:val="18"/>
                <w:szCs w:val="18"/>
                <w:u w:val="none"/>
              </w:rPr>
            </w:pPr>
          </w:p>
        </w:tc>
      </w:tr>
      <w:tr w14:paraId="641CD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32F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6602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D3C5FE5">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03D86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786F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铜梁南收费站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882C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AB51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60A2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3542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257D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F5A6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CC69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AF35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6B2E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417D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6276D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E328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96DA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10C2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1CF01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DB0A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2E71CA6">
            <w:pPr>
              <w:jc w:val="center"/>
              <w:rPr>
                <w:rFonts w:hint="eastAsia" w:ascii="宋体" w:hAnsi="宋体" w:eastAsia="宋体" w:cs="宋体"/>
                <w:i w:val="0"/>
                <w:iCs w:val="0"/>
                <w:color w:val="000000"/>
                <w:sz w:val="18"/>
                <w:szCs w:val="18"/>
                <w:u w:val="none"/>
              </w:rPr>
            </w:pPr>
          </w:p>
        </w:tc>
      </w:tr>
      <w:tr w14:paraId="667CD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73E2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6533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2BF25F4">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386AC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BDDA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雍溪收费站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E42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9B91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18F5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45E8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B9F5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6B3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18FD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16FF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E89B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2293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6728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8624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CA20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082D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1C06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4F7E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288B0F">
            <w:pPr>
              <w:jc w:val="center"/>
              <w:rPr>
                <w:rFonts w:hint="eastAsia" w:ascii="宋体" w:hAnsi="宋体" w:eastAsia="宋体" w:cs="宋体"/>
                <w:i w:val="0"/>
                <w:iCs w:val="0"/>
                <w:color w:val="000000"/>
                <w:sz w:val="18"/>
                <w:szCs w:val="18"/>
                <w:u w:val="none"/>
              </w:rPr>
            </w:pPr>
          </w:p>
        </w:tc>
      </w:tr>
      <w:tr w14:paraId="1DE4E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B835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428B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CB25BB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53B0D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9F8B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万古服务区A</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8CE0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A50B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B788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4DA4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657D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A474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7252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55640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A41E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1A358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FAA2B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8A3C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57B7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FF52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484C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207A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1F84F8">
            <w:pPr>
              <w:jc w:val="center"/>
              <w:rPr>
                <w:rFonts w:hint="eastAsia" w:ascii="宋体" w:hAnsi="宋体" w:eastAsia="宋体" w:cs="宋体"/>
                <w:i w:val="0"/>
                <w:iCs w:val="0"/>
                <w:color w:val="000000"/>
                <w:sz w:val="18"/>
                <w:szCs w:val="18"/>
                <w:u w:val="none"/>
              </w:rPr>
            </w:pPr>
          </w:p>
        </w:tc>
      </w:tr>
      <w:tr w14:paraId="01F88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29724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2D24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C6EED0E">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05DFD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A3BF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万古服务区B</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32A7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F543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4AE3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D105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C920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6279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C541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3191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CDD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2808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1F67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2330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F65A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726D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056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BCDD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95671C">
            <w:pPr>
              <w:jc w:val="center"/>
              <w:rPr>
                <w:rFonts w:hint="eastAsia" w:ascii="宋体" w:hAnsi="宋体" w:eastAsia="宋体" w:cs="宋体"/>
                <w:i w:val="0"/>
                <w:iCs w:val="0"/>
                <w:color w:val="000000"/>
                <w:sz w:val="18"/>
                <w:szCs w:val="18"/>
                <w:u w:val="none"/>
              </w:rPr>
            </w:pPr>
          </w:p>
        </w:tc>
      </w:tr>
      <w:tr w14:paraId="1BA6B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06B0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1B17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1C1D561">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B9A37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BACB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万古收费站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1654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6F6F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D560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3A8C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AD79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631C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6EBA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D479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A0D0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8789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2F3C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11111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D25CA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CF65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9CF9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A59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580ADC">
            <w:pPr>
              <w:jc w:val="center"/>
              <w:rPr>
                <w:rFonts w:hint="eastAsia" w:ascii="宋体" w:hAnsi="宋体" w:eastAsia="宋体" w:cs="宋体"/>
                <w:i w:val="0"/>
                <w:iCs w:val="0"/>
                <w:color w:val="000000"/>
                <w:sz w:val="18"/>
                <w:szCs w:val="18"/>
                <w:u w:val="none"/>
              </w:rPr>
            </w:pPr>
          </w:p>
        </w:tc>
      </w:tr>
      <w:tr w14:paraId="4FD90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382B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AE34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536BFFB">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846C2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8AE9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拾万收费站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745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A338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9906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8E01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D2F2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E305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E033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D554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149D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DE5C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1AD5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B953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4FB2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46BD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984A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A10B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944CCDC">
            <w:pPr>
              <w:jc w:val="center"/>
              <w:rPr>
                <w:rFonts w:hint="eastAsia" w:ascii="宋体" w:hAnsi="宋体" w:eastAsia="宋体" w:cs="宋体"/>
                <w:i w:val="0"/>
                <w:iCs w:val="0"/>
                <w:color w:val="000000"/>
                <w:sz w:val="18"/>
                <w:szCs w:val="18"/>
                <w:u w:val="none"/>
              </w:rPr>
            </w:pPr>
          </w:p>
        </w:tc>
      </w:tr>
      <w:tr w14:paraId="7A218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47E4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1EED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91FFDFB">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4A592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50AB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龙水湖收费站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FD1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844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5575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57A5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9C40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11D2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D94F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4118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2B9F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EAE2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DB81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6A18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513D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1DF94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A7EE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3443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1EAEE3">
            <w:pPr>
              <w:jc w:val="center"/>
              <w:rPr>
                <w:rFonts w:hint="eastAsia" w:ascii="宋体" w:hAnsi="宋体" w:eastAsia="宋体" w:cs="宋体"/>
                <w:i w:val="0"/>
                <w:iCs w:val="0"/>
                <w:color w:val="000000"/>
                <w:sz w:val="18"/>
                <w:szCs w:val="18"/>
                <w:u w:val="none"/>
              </w:rPr>
            </w:pPr>
          </w:p>
        </w:tc>
      </w:tr>
      <w:tr w14:paraId="1740C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B0E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C09C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8FBA85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27251D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6367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玉龙山隧道铜梁端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60B8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9CD3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FC2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0F97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8CF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1B6C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E69D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6C41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1BE0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5376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94D57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8A25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5E78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D6511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7EE7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1DE7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4584B3">
            <w:pPr>
              <w:jc w:val="center"/>
              <w:rPr>
                <w:rFonts w:hint="eastAsia" w:ascii="宋体" w:hAnsi="宋体" w:eastAsia="宋体" w:cs="宋体"/>
                <w:i w:val="0"/>
                <w:iCs w:val="0"/>
                <w:color w:val="000000"/>
                <w:sz w:val="18"/>
                <w:szCs w:val="18"/>
                <w:u w:val="none"/>
              </w:rPr>
            </w:pPr>
          </w:p>
        </w:tc>
      </w:tr>
      <w:tr w14:paraId="761BB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3A2D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ACFE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1EC79A1">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829F9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6E31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玉龙山隧道永川端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A04A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4734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B4D1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9F60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731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C463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2EB8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6B2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2916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9B63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1AA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8A2BB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42D4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BB413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B5E63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11AB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2D72DD">
            <w:pPr>
              <w:jc w:val="center"/>
              <w:rPr>
                <w:rFonts w:hint="eastAsia" w:ascii="宋体" w:hAnsi="宋体" w:eastAsia="宋体" w:cs="宋体"/>
                <w:i w:val="0"/>
                <w:iCs w:val="0"/>
                <w:color w:val="000000"/>
                <w:sz w:val="18"/>
                <w:szCs w:val="18"/>
                <w:u w:val="none"/>
              </w:rPr>
            </w:pPr>
          </w:p>
        </w:tc>
      </w:tr>
      <w:tr w14:paraId="2791A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C0CA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68E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8919B3F">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0248B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FF9F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三教收费站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1AE3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5D80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2A31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968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85F7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9B43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9AF8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5BF1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0630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13B28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9777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233D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4A03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6C2E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1A2D7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7F6C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19A6ED">
            <w:pPr>
              <w:jc w:val="center"/>
              <w:rPr>
                <w:rFonts w:hint="eastAsia" w:ascii="宋体" w:hAnsi="宋体" w:eastAsia="宋体" w:cs="宋体"/>
                <w:i w:val="0"/>
                <w:iCs w:val="0"/>
                <w:color w:val="000000"/>
                <w:sz w:val="18"/>
                <w:szCs w:val="18"/>
                <w:u w:val="none"/>
              </w:rPr>
            </w:pPr>
          </w:p>
        </w:tc>
      </w:tr>
      <w:tr w14:paraId="021F9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BD00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646C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A757A16">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D66F6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A46A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双石服务区A</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E836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9345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0079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4099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1B9E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4A83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F354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FFD4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DA63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628E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B707A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FFA8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4EBB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3EB12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F907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9F2E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DF29AD">
            <w:pPr>
              <w:jc w:val="center"/>
              <w:rPr>
                <w:rFonts w:hint="eastAsia" w:ascii="宋体" w:hAnsi="宋体" w:eastAsia="宋体" w:cs="宋体"/>
                <w:i w:val="0"/>
                <w:iCs w:val="0"/>
                <w:color w:val="000000"/>
                <w:sz w:val="18"/>
                <w:szCs w:val="18"/>
                <w:u w:val="none"/>
              </w:rPr>
            </w:pPr>
          </w:p>
        </w:tc>
      </w:tr>
      <w:tr w14:paraId="511A8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F31D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9B7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7F575F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4C578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F191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双石服务区B</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E1DD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3D6E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0D67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B0EA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2BE5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10EC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34A1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CB65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F905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5001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121D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4668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A54A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101A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BA16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EB8D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0.817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31B635">
            <w:pPr>
              <w:jc w:val="center"/>
              <w:rPr>
                <w:rFonts w:hint="eastAsia" w:ascii="宋体" w:hAnsi="宋体" w:eastAsia="宋体" w:cs="宋体"/>
                <w:i w:val="0"/>
                <w:iCs w:val="0"/>
                <w:color w:val="000000"/>
                <w:sz w:val="18"/>
                <w:szCs w:val="18"/>
                <w:u w:val="none"/>
              </w:rPr>
            </w:pPr>
          </w:p>
        </w:tc>
      </w:tr>
      <w:tr w14:paraId="20BEC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FB6F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15AF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670F96E">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46749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B989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双石互通箱变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498C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7495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9599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AA4C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65B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34BA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8577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87F1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B766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937B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1F5EA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EA49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92861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CE8F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9442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E729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0.445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C749DD">
            <w:pPr>
              <w:jc w:val="center"/>
              <w:rPr>
                <w:rFonts w:hint="eastAsia" w:ascii="宋体" w:hAnsi="宋体" w:eastAsia="宋体" w:cs="宋体"/>
                <w:i w:val="0"/>
                <w:iCs w:val="0"/>
                <w:color w:val="000000"/>
                <w:sz w:val="18"/>
                <w:szCs w:val="18"/>
                <w:u w:val="none"/>
              </w:rPr>
            </w:pPr>
          </w:p>
        </w:tc>
      </w:tr>
      <w:tr w14:paraId="6EDE5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0A90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62BC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1EF9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渝广路</w:t>
            </w: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83928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4D48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两江收费站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3B24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A7BC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6738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6999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5506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B168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F20E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D579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25EE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628F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10E40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D910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F6E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2199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3F0A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9948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0.532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91786E">
            <w:pPr>
              <w:jc w:val="center"/>
              <w:rPr>
                <w:rFonts w:hint="eastAsia" w:ascii="宋体" w:hAnsi="宋体" w:eastAsia="宋体" w:cs="宋体"/>
                <w:i w:val="0"/>
                <w:iCs w:val="0"/>
                <w:color w:val="000000"/>
                <w:sz w:val="18"/>
                <w:szCs w:val="18"/>
                <w:u w:val="none"/>
              </w:rPr>
            </w:pPr>
          </w:p>
        </w:tc>
      </w:tr>
      <w:tr w14:paraId="0D10C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0C7D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A022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D3E09C">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9BF40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1E64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两江收费站箱变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61DA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955B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F82A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2024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2C2D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14C1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597A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566A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7F58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EF13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D2420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82BBF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5254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EFE4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F6E2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A48D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C1CA12">
            <w:pPr>
              <w:jc w:val="center"/>
              <w:rPr>
                <w:rFonts w:hint="eastAsia" w:ascii="宋体" w:hAnsi="宋体" w:eastAsia="宋体" w:cs="宋体"/>
                <w:i w:val="0"/>
                <w:iCs w:val="0"/>
                <w:color w:val="000000"/>
                <w:sz w:val="18"/>
                <w:szCs w:val="18"/>
                <w:u w:val="none"/>
              </w:rPr>
            </w:pPr>
          </w:p>
        </w:tc>
      </w:tr>
      <w:tr w14:paraId="7CA8E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B980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C161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1D9B11">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2D867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BE8E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复兴收费站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E3A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C87F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B247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63D9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F9D0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A957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DB9D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288F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378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C1A4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46A4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C9BE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27D5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B37F4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2D6A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3155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49B7B0">
            <w:pPr>
              <w:jc w:val="center"/>
              <w:rPr>
                <w:rFonts w:hint="eastAsia" w:ascii="宋体" w:hAnsi="宋体" w:eastAsia="宋体" w:cs="宋体"/>
                <w:i w:val="0"/>
                <w:iCs w:val="0"/>
                <w:color w:val="000000"/>
                <w:sz w:val="18"/>
                <w:szCs w:val="18"/>
                <w:u w:val="none"/>
              </w:rPr>
            </w:pPr>
          </w:p>
        </w:tc>
      </w:tr>
      <w:tr w14:paraId="12081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1A00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C1AE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BC48BCC">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6F44F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2CEE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三圣收费站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E579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6DF6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99C4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A45E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CE50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C3B7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9736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FE7A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56E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CB23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19FE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BA85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6CF9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BFD9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E6BE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BB10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0.626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FEFC517">
            <w:pPr>
              <w:jc w:val="center"/>
              <w:rPr>
                <w:rFonts w:hint="eastAsia" w:ascii="宋体" w:hAnsi="宋体" w:eastAsia="宋体" w:cs="宋体"/>
                <w:i w:val="0"/>
                <w:iCs w:val="0"/>
                <w:color w:val="000000"/>
                <w:sz w:val="18"/>
                <w:szCs w:val="18"/>
                <w:u w:val="none"/>
              </w:rPr>
            </w:pPr>
          </w:p>
        </w:tc>
      </w:tr>
      <w:tr w14:paraId="4EF4F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9DAA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7E53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1688456">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C8F36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FA2E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静观收费站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F7E4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4ACC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90C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0D9D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C682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7676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E891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141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5EA6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D65F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0C08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05053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86B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43EE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C301A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4A7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C5A01B">
            <w:pPr>
              <w:jc w:val="center"/>
              <w:rPr>
                <w:rFonts w:hint="eastAsia" w:ascii="宋体" w:hAnsi="宋体" w:eastAsia="宋体" w:cs="宋体"/>
                <w:i w:val="0"/>
                <w:iCs w:val="0"/>
                <w:color w:val="000000"/>
                <w:sz w:val="18"/>
                <w:szCs w:val="18"/>
                <w:u w:val="none"/>
              </w:rPr>
            </w:pPr>
          </w:p>
        </w:tc>
      </w:tr>
      <w:tr w14:paraId="40A28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BC29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9C4F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20A785">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46696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C9E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天顶收费站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D9E9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0DF2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798D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B9B6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ED56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419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F592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3B95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BFC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15E9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B46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AEBE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227B7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F00AD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57FF3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B598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19D8A8">
            <w:pPr>
              <w:jc w:val="center"/>
              <w:rPr>
                <w:rFonts w:hint="eastAsia" w:ascii="宋体" w:hAnsi="宋体" w:eastAsia="宋体" w:cs="宋体"/>
                <w:i w:val="0"/>
                <w:iCs w:val="0"/>
                <w:color w:val="000000"/>
                <w:sz w:val="18"/>
                <w:szCs w:val="18"/>
                <w:u w:val="none"/>
              </w:rPr>
            </w:pPr>
          </w:p>
        </w:tc>
      </w:tr>
      <w:tr w14:paraId="1D5C8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0EF8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8934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05D245">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BA543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43D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三汇收费站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56CF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6166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057E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BA30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8938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5EA09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F8EF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649C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E309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1D90F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B1715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1AEE1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5A4F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829F7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3CC4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5A92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100B96">
            <w:pPr>
              <w:jc w:val="center"/>
              <w:rPr>
                <w:rFonts w:hint="eastAsia" w:ascii="宋体" w:hAnsi="宋体" w:eastAsia="宋体" w:cs="宋体"/>
                <w:i w:val="0"/>
                <w:iCs w:val="0"/>
                <w:color w:val="000000"/>
                <w:sz w:val="18"/>
                <w:szCs w:val="18"/>
                <w:u w:val="none"/>
              </w:rPr>
            </w:pPr>
          </w:p>
        </w:tc>
      </w:tr>
      <w:tr w14:paraId="21AB6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6652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1E70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07E21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9F9C02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245D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双槐收费站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791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79D4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55B4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6607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0DEA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2171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BF9B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DD82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36A7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97AF8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81C0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0EBC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1A5B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9F6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F9D0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F21E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0.126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DFE44E">
            <w:pPr>
              <w:jc w:val="center"/>
              <w:rPr>
                <w:rFonts w:hint="eastAsia" w:ascii="宋体" w:hAnsi="宋体" w:eastAsia="宋体" w:cs="宋体"/>
                <w:i w:val="0"/>
                <w:iCs w:val="0"/>
                <w:color w:val="000000"/>
                <w:sz w:val="18"/>
                <w:szCs w:val="18"/>
                <w:u w:val="none"/>
              </w:rPr>
            </w:pPr>
          </w:p>
        </w:tc>
      </w:tr>
      <w:tr w14:paraId="6058F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912D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DA3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65EFF5">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E408C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37BD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香龙收费站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AA25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9CA8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13A4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832C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0B94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38BB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50CA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5D4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B5E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B03EF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51BE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1370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87C9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2D67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51C3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3477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192824">
            <w:pPr>
              <w:jc w:val="center"/>
              <w:rPr>
                <w:rFonts w:hint="eastAsia" w:ascii="宋体" w:hAnsi="宋体" w:eastAsia="宋体" w:cs="宋体"/>
                <w:i w:val="0"/>
                <w:iCs w:val="0"/>
                <w:color w:val="000000"/>
                <w:sz w:val="18"/>
                <w:szCs w:val="18"/>
                <w:u w:val="none"/>
              </w:rPr>
            </w:pPr>
          </w:p>
        </w:tc>
      </w:tr>
      <w:tr w14:paraId="7361F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3D0F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DAD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336C9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01CCC9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55E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华蓥山隧道渝北端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91C6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BB09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62E5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1DF0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5686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6D57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E2AB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EF91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10D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979F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98EA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A238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69EF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C644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A9E8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668D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2ADBB6">
            <w:pPr>
              <w:jc w:val="center"/>
              <w:rPr>
                <w:rFonts w:hint="eastAsia" w:ascii="宋体" w:hAnsi="宋体" w:eastAsia="宋体" w:cs="宋体"/>
                <w:i w:val="0"/>
                <w:iCs w:val="0"/>
                <w:color w:val="000000"/>
                <w:sz w:val="18"/>
                <w:szCs w:val="18"/>
                <w:u w:val="none"/>
              </w:rPr>
            </w:pPr>
          </w:p>
        </w:tc>
      </w:tr>
      <w:tr w14:paraId="582AC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F6AE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C673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B270E2">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1A732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1A22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华蓥山隧道广安端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E788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B5D8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014D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DE3F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DFFA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5A4F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BA11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FF24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0D34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C067A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BC5D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A79B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AEA3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F45B2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D547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521C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9A2A20">
            <w:pPr>
              <w:jc w:val="center"/>
              <w:rPr>
                <w:rFonts w:hint="eastAsia" w:ascii="宋体" w:hAnsi="宋体" w:eastAsia="宋体" w:cs="宋体"/>
                <w:i w:val="0"/>
                <w:iCs w:val="0"/>
                <w:color w:val="000000"/>
                <w:sz w:val="18"/>
                <w:szCs w:val="18"/>
                <w:u w:val="none"/>
              </w:rPr>
            </w:pPr>
          </w:p>
        </w:tc>
      </w:tr>
      <w:tr w14:paraId="71D9B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95BB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383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6F06C0">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0B4CA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CFA9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华蓥山隧道洞内1</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F4F2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15D5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A229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097F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2DFA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30A3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BAB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6E29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3CE4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C022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3E93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B12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B6FF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285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2C8A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6E5F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D375F7">
            <w:pPr>
              <w:jc w:val="center"/>
              <w:rPr>
                <w:rFonts w:hint="eastAsia" w:ascii="宋体" w:hAnsi="宋体" w:eastAsia="宋体" w:cs="宋体"/>
                <w:i w:val="0"/>
                <w:iCs w:val="0"/>
                <w:color w:val="000000"/>
                <w:sz w:val="18"/>
                <w:szCs w:val="18"/>
                <w:u w:val="none"/>
              </w:rPr>
            </w:pPr>
          </w:p>
        </w:tc>
      </w:tr>
      <w:tr w14:paraId="579C5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5C57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6849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356196">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49DBF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7FDD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华蓥山隧道洞内2</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1B01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9F2A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FA0D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54EE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2546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C9B3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D8DD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AE1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0AC2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04405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150D7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21B7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7A2A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66BA1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0E54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371A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10849A2">
            <w:pPr>
              <w:jc w:val="center"/>
              <w:rPr>
                <w:rFonts w:hint="eastAsia" w:ascii="宋体" w:hAnsi="宋体" w:eastAsia="宋体" w:cs="宋体"/>
                <w:i w:val="0"/>
                <w:iCs w:val="0"/>
                <w:color w:val="000000"/>
                <w:sz w:val="18"/>
                <w:szCs w:val="18"/>
                <w:u w:val="none"/>
              </w:rPr>
            </w:pPr>
          </w:p>
        </w:tc>
      </w:tr>
      <w:tr w14:paraId="77714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FD73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E185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2BFF14">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BB52A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CAE0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清平隧道渝北端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D2C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7ADC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8C9B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E0FC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D76A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0E88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BB5E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BE01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640C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EFC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AB3E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DE89A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49B41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AAD34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CF63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CE62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C126E9">
            <w:pPr>
              <w:jc w:val="center"/>
              <w:rPr>
                <w:rFonts w:hint="eastAsia" w:ascii="宋体" w:hAnsi="宋体" w:eastAsia="宋体" w:cs="宋体"/>
                <w:i w:val="0"/>
                <w:iCs w:val="0"/>
                <w:color w:val="000000"/>
                <w:sz w:val="18"/>
                <w:szCs w:val="18"/>
                <w:u w:val="none"/>
              </w:rPr>
            </w:pPr>
          </w:p>
        </w:tc>
      </w:tr>
      <w:tr w14:paraId="7E384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7822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D2F8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4768B8">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3DE32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630F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清平隧道广安端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5C57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4E5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5483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3C76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E70D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17FB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EFCD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80D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3C6A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CF27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98D8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236C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5102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2EC41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BB7A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84B6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61DE91">
            <w:pPr>
              <w:jc w:val="center"/>
              <w:rPr>
                <w:rFonts w:hint="eastAsia" w:ascii="宋体" w:hAnsi="宋体" w:eastAsia="宋体" w:cs="宋体"/>
                <w:i w:val="0"/>
                <w:iCs w:val="0"/>
                <w:color w:val="000000"/>
                <w:sz w:val="18"/>
                <w:szCs w:val="18"/>
                <w:u w:val="none"/>
              </w:rPr>
            </w:pPr>
          </w:p>
        </w:tc>
      </w:tr>
      <w:tr w14:paraId="62F6D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D2CA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8172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FFA67B">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65E6B1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23B4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清平隧道洞内</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4C5B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469B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14BC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0AF1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5894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5E4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D002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0EF2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818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532C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2E56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B469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9DE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0DF8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ACA4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998A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F76EFB">
            <w:pPr>
              <w:jc w:val="center"/>
              <w:rPr>
                <w:rFonts w:hint="eastAsia" w:ascii="宋体" w:hAnsi="宋体" w:eastAsia="宋体" w:cs="宋体"/>
                <w:i w:val="0"/>
                <w:iCs w:val="0"/>
                <w:color w:val="000000"/>
                <w:sz w:val="18"/>
                <w:szCs w:val="18"/>
                <w:u w:val="none"/>
              </w:rPr>
            </w:pPr>
          </w:p>
        </w:tc>
      </w:tr>
      <w:tr w14:paraId="2B4AC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B55F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A3D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CF48C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6AFDBB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BC5B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三汇隧道重庆端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221B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CD61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A38B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C222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B3AD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74FE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CCDC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EDF6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44C1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61D8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C480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4DD3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F750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49EA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DAF0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76E8BA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C1DF62">
            <w:pPr>
              <w:jc w:val="center"/>
              <w:rPr>
                <w:rFonts w:hint="eastAsia" w:ascii="宋体" w:hAnsi="宋体" w:eastAsia="宋体" w:cs="宋体"/>
                <w:i w:val="0"/>
                <w:iCs w:val="0"/>
                <w:color w:val="000000"/>
                <w:sz w:val="18"/>
                <w:szCs w:val="18"/>
                <w:u w:val="none"/>
              </w:rPr>
            </w:pPr>
          </w:p>
        </w:tc>
      </w:tr>
      <w:tr w14:paraId="6ACD3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5B5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7EEA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E0E2A5">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9A350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6C04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三汇隧道广安端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5C5A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F089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B86C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193E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5E26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0D9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6E72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56D9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0C02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A90B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46F0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C918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1696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67FA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F6B10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6C3EC89">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F11CEBB">
            <w:pPr>
              <w:jc w:val="center"/>
              <w:rPr>
                <w:rFonts w:hint="eastAsia" w:ascii="宋体" w:hAnsi="宋体" w:eastAsia="宋体" w:cs="宋体"/>
                <w:i w:val="0"/>
                <w:iCs w:val="0"/>
                <w:color w:val="000000"/>
                <w:sz w:val="18"/>
                <w:szCs w:val="18"/>
                <w:u w:val="none"/>
              </w:rPr>
            </w:pPr>
          </w:p>
        </w:tc>
      </w:tr>
      <w:tr w14:paraId="72BEA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D52B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ABC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1657E3">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4DADD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FCF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静观服务区出城</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659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0C57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9AA9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894A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9EDB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B818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3D5D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B417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473E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3C70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14CB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B818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9D2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4C15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AC0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3917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F8334E4">
            <w:pPr>
              <w:jc w:val="center"/>
              <w:rPr>
                <w:rFonts w:hint="eastAsia" w:ascii="宋体" w:hAnsi="宋体" w:eastAsia="宋体" w:cs="宋体"/>
                <w:i w:val="0"/>
                <w:iCs w:val="0"/>
                <w:color w:val="000000"/>
                <w:sz w:val="18"/>
                <w:szCs w:val="18"/>
                <w:u w:val="none"/>
              </w:rPr>
            </w:pPr>
          </w:p>
        </w:tc>
      </w:tr>
      <w:tr w14:paraId="45ECF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8C4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725C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F9F955">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9314B1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C860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静观服务区进城</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10B1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2D23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15AD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B8C8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F0B8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D0D6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C462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863E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265D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EE8E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DC433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F7DC8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B4E3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0F13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EAE0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3CAD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0.416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5EB858C">
            <w:pPr>
              <w:jc w:val="center"/>
              <w:rPr>
                <w:rFonts w:hint="eastAsia" w:ascii="宋体" w:hAnsi="宋体" w:eastAsia="宋体" w:cs="宋体"/>
                <w:i w:val="0"/>
                <w:iCs w:val="0"/>
                <w:color w:val="000000"/>
                <w:sz w:val="18"/>
                <w:szCs w:val="18"/>
                <w:u w:val="none"/>
              </w:rPr>
            </w:pPr>
          </w:p>
        </w:tc>
      </w:tr>
      <w:tr w14:paraId="263B7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DE40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9A1C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F653B9B">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CACBA8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E939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双槐服务区出城</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FEF9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C5F6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2D2C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0F28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EC5B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29C7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514A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45E9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DEB2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F213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1E9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E783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1877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58AB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513E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7801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29F7361">
            <w:pPr>
              <w:jc w:val="center"/>
              <w:rPr>
                <w:rFonts w:hint="eastAsia" w:ascii="宋体" w:hAnsi="宋体" w:eastAsia="宋体" w:cs="宋体"/>
                <w:i w:val="0"/>
                <w:iCs w:val="0"/>
                <w:color w:val="000000"/>
                <w:sz w:val="18"/>
                <w:szCs w:val="18"/>
                <w:u w:val="none"/>
              </w:rPr>
            </w:pPr>
          </w:p>
        </w:tc>
      </w:tr>
      <w:tr w14:paraId="0B790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DBB7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DA59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65ADBC6">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0F53AB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4A0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双槐服务区进城</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D97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8425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EF98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991C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E68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B55D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AA92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4B42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5652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A667A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5FEE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1874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BBC6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2733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65CC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2648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0.695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3D409F">
            <w:pPr>
              <w:jc w:val="center"/>
              <w:rPr>
                <w:rFonts w:hint="eastAsia" w:ascii="宋体" w:hAnsi="宋体" w:eastAsia="宋体" w:cs="宋体"/>
                <w:i w:val="0"/>
                <w:iCs w:val="0"/>
                <w:color w:val="000000"/>
                <w:sz w:val="18"/>
                <w:szCs w:val="18"/>
                <w:u w:val="none"/>
              </w:rPr>
            </w:pPr>
          </w:p>
        </w:tc>
      </w:tr>
      <w:tr w14:paraId="260C0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603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04E2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CEFE93">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FD1D8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10C9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省界站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6935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5FC8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DF80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96E128">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6748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CC12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461CE9">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5C94CC">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AA199C">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3153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8F0728">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7B4070">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DA9F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4CAEDD4">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0348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814B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B6C1061">
            <w:pPr>
              <w:jc w:val="center"/>
              <w:rPr>
                <w:rFonts w:hint="eastAsia" w:ascii="宋体" w:hAnsi="宋体" w:eastAsia="宋体" w:cs="宋体"/>
                <w:i w:val="0"/>
                <w:iCs w:val="0"/>
                <w:color w:val="000000"/>
                <w:sz w:val="18"/>
                <w:szCs w:val="18"/>
                <w:u w:val="none"/>
              </w:rPr>
            </w:pPr>
          </w:p>
        </w:tc>
      </w:tr>
      <w:tr w14:paraId="06C99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F61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963A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0C66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渝邻路</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6E097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FE01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运行维护站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A07F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95E6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A1D5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B8C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2068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498B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2F1C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151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56F7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84F9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8E096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0B0EE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8F4D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8066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718C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5F02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A42B31">
            <w:pPr>
              <w:jc w:val="center"/>
              <w:rPr>
                <w:rFonts w:hint="eastAsia" w:ascii="宋体" w:hAnsi="宋体" w:eastAsia="宋体" w:cs="宋体"/>
                <w:i w:val="0"/>
                <w:iCs w:val="0"/>
                <w:color w:val="000000"/>
                <w:sz w:val="18"/>
                <w:szCs w:val="18"/>
                <w:u w:val="none"/>
              </w:rPr>
            </w:pPr>
          </w:p>
        </w:tc>
      </w:tr>
      <w:tr w14:paraId="326EB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EE34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0F00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67CDDE">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C537F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0375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G65渝北站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73C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9992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021C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62B7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44F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6C51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C417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9FAB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34DE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58AA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334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FACA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BCAA8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D040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7093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A79D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FAC6D17">
            <w:pPr>
              <w:jc w:val="center"/>
              <w:rPr>
                <w:rFonts w:hint="eastAsia" w:ascii="宋体" w:hAnsi="宋体" w:eastAsia="宋体" w:cs="宋体"/>
                <w:i w:val="0"/>
                <w:iCs w:val="0"/>
                <w:color w:val="000000"/>
                <w:sz w:val="18"/>
                <w:szCs w:val="18"/>
                <w:u w:val="none"/>
              </w:rPr>
            </w:pPr>
          </w:p>
        </w:tc>
      </w:tr>
      <w:tr w14:paraId="00FC5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FECD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0E83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1D9A47A">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18DF4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A2E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王家站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7622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7387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D510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CF71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20B8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845F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4302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483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39B8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C610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BFC31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8412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6087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29E62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2FA7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7096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2F3DBD">
            <w:pPr>
              <w:jc w:val="center"/>
              <w:rPr>
                <w:rFonts w:hint="eastAsia" w:ascii="宋体" w:hAnsi="宋体" w:eastAsia="宋体" w:cs="宋体"/>
                <w:i w:val="0"/>
                <w:iCs w:val="0"/>
                <w:color w:val="000000"/>
                <w:sz w:val="18"/>
                <w:szCs w:val="18"/>
                <w:u w:val="none"/>
              </w:rPr>
            </w:pPr>
          </w:p>
        </w:tc>
      </w:tr>
      <w:tr w14:paraId="69D33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92FF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3143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B10A5E1">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24061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5901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草坪站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8506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DF03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80DD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5E0D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6023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91E9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5521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FE20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D571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1665A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4EFB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9F51E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6EBF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3E7B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B2527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178C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1E405C0">
            <w:pPr>
              <w:jc w:val="center"/>
              <w:rPr>
                <w:rFonts w:hint="eastAsia" w:ascii="宋体" w:hAnsi="宋体" w:eastAsia="宋体" w:cs="宋体"/>
                <w:i w:val="0"/>
                <w:iCs w:val="0"/>
                <w:color w:val="000000"/>
                <w:sz w:val="18"/>
                <w:szCs w:val="18"/>
                <w:u w:val="none"/>
              </w:rPr>
            </w:pPr>
          </w:p>
        </w:tc>
      </w:tr>
      <w:tr w14:paraId="10A91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AD18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404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8BA5F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E7A03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57B4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高嘴站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98E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D650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7365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F0E2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FDFB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F5D1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166A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D061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9A78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9F12D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ECB7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D7B7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A99E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1F23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B26A0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B595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3E4695">
            <w:pPr>
              <w:jc w:val="center"/>
              <w:rPr>
                <w:rFonts w:hint="eastAsia" w:ascii="宋体" w:hAnsi="宋体" w:eastAsia="宋体" w:cs="宋体"/>
                <w:i w:val="0"/>
                <w:iCs w:val="0"/>
                <w:color w:val="000000"/>
                <w:sz w:val="18"/>
                <w:szCs w:val="18"/>
                <w:u w:val="none"/>
              </w:rPr>
            </w:pPr>
          </w:p>
        </w:tc>
      </w:tr>
      <w:tr w14:paraId="2EACC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3DA8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91F0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95E7F6">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7C032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4E3F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草坝场站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EE8E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293E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CA9D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527F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6EAD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7743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8710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43E6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322D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C2BB4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158F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9FEF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A186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FF83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07EB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E092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D20DBF">
            <w:pPr>
              <w:jc w:val="center"/>
              <w:rPr>
                <w:rFonts w:hint="eastAsia" w:ascii="宋体" w:hAnsi="宋体" w:eastAsia="宋体" w:cs="宋体"/>
                <w:i w:val="0"/>
                <w:iCs w:val="0"/>
                <w:color w:val="000000"/>
                <w:sz w:val="18"/>
                <w:szCs w:val="18"/>
                <w:u w:val="none"/>
              </w:rPr>
            </w:pPr>
          </w:p>
        </w:tc>
      </w:tr>
      <w:tr w14:paraId="4D21B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2CB9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35A0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36DB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渝蓉路</w:t>
            </w: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7D9F2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BA10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缙云山隧道重庆端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D169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C532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8A38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B334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2730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DB0A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6BAE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1EF6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0420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9DC21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CBEE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1CD0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241D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CE8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3A7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4291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5F3B84">
            <w:pPr>
              <w:jc w:val="center"/>
              <w:rPr>
                <w:rFonts w:hint="eastAsia" w:ascii="宋体" w:hAnsi="宋体" w:eastAsia="宋体" w:cs="宋体"/>
                <w:i w:val="0"/>
                <w:iCs w:val="0"/>
                <w:color w:val="000000"/>
                <w:sz w:val="18"/>
                <w:szCs w:val="18"/>
                <w:u w:val="none"/>
              </w:rPr>
            </w:pPr>
          </w:p>
        </w:tc>
      </w:tr>
      <w:tr w14:paraId="58055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FFA0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F4D7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77404B">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08401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AEEA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缙云山隧道成都端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91D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BC7D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73FF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CEEB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5A9A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02EC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3358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04DE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9E7C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EA2C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996F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464B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A37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8F1D7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77D0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56A8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58C6F03">
            <w:pPr>
              <w:jc w:val="center"/>
              <w:rPr>
                <w:rFonts w:hint="eastAsia" w:ascii="宋体" w:hAnsi="宋体" w:eastAsia="宋体" w:cs="宋体"/>
                <w:i w:val="0"/>
                <w:iCs w:val="0"/>
                <w:color w:val="000000"/>
                <w:sz w:val="18"/>
                <w:szCs w:val="18"/>
                <w:u w:val="none"/>
              </w:rPr>
            </w:pPr>
          </w:p>
        </w:tc>
      </w:tr>
      <w:tr w14:paraId="55B3E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9A08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50E9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8A952EA">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73371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AF1F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璧山收费站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7AC7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6C4D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511C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4875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56D2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F26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7046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4B55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61E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CD55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222D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30AC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A038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3876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FA97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119F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0.435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9EB3CD">
            <w:pPr>
              <w:jc w:val="center"/>
              <w:rPr>
                <w:rFonts w:hint="eastAsia" w:ascii="宋体" w:hAnsi="宋体" w:eastAsia="宋体" w:cs="宋体"/>
                <w:i w:val="0"/>
                <w:iCs w:val="0"/>
                <w:color w:val="000000"/>
                <w:sz w:val="18"/>
                <w:szCs w:val="18"/>
                <w:u w:val="none"/>
              </w:rPr>
            </w:pPr>
          </w:p>
        </w:tc>
      </w:tr>
      <w:tr w14:paraId="23B48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7215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D808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5F2388">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4E1A7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79E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福禄收费站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4301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D025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E50F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ADE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C30D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57F6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AFAF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1B78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6AE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68FE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59386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0C1B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DB24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C547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BF58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54A1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B73B5F">
            <w:pPr>
              <w:jc w:val="center"/>
              <w:rPr>
                <w:rFonts w:hint="eastAsia" w:ascii="宋体" w:hAnsi="宋体" w:eastAsia="宋体" w:cs="宋体"/>
                <w:i w:val="0"/>
                <w:iCs w:val="0"/>
                <w:color w:val="000000"/>
                <w:sz w:val="18"/>
                <w:szCs w:val="18"/>
                <w:u w:val="none"/>
              </w:rPr>
            </w:pPr>
          </w:p>
        </w:tc>
      </w:tr>
      <w:tr w14:paraId="58ACE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66B3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FC86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BC5B07">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52EAF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672F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云雾山隧道成都端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3EB4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B19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BA25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1A9C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9C7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F92D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085D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B476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7C30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5E89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7065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E153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1B4D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24E9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879D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A260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4.867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F798D8">
            <w:pPr>
              <w:jc w:val="center"/>
              <w:rPr>
                <w:rFonts w:hint="eastAsia" w:ascii="宋体" w:hAnsi="宋体" w:eastAsia="宋体" w:cs="宋体"/>
                <w:i w:val="0"/>
                <w:iCs w:val="0"/>
                <w:color w:val="000000"/>
                <w:sz w:val="18"/>
                <w:szCs w:val="18"/>
                <w:u w:val="none"/>
              </w:rPr>
            </w:pPr>
          </w:p>
        </w:tc>
      </w:tr>
      <w:tr w14:paraId="4AD0B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BF26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BCAC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97CF93">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40975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5992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云雾山隧道重庆端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6D8F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3E9E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5FC1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0B70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00FC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460C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D709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ED50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8F44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BF05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7F4B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A4D1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DCFB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D1DC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9C76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3726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1468D1">
            <w:pPr>
              <w:jc w:val="center"/>
              <w:rPr>
                <w:rFonts w:hint="eastAsia" w:ascii="宋体" w:hAnsi="宋体" w:eastAsia="宋体" w:cs="宋体"/>
                <w:i w:val="0"/>
                <w:iCs w:val="0"/>
                <w:color w:val="000000"/>
                <w:sz w:val="18"/>
                <w:szCs w:val="18"/>
                <w:u w:val="none"/>
              </w:rPr>
            </w:pPr>
          </w:p>
        </w:tc>
      </w:tr>
      <w:tr w14:paraId="0698D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3664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C678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1689ED3">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89FAC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E442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大庙收费站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E05D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E3E6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4C7C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F066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2EF5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A9EF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BEFC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BD1D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6AE0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B5FF0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46D3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476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8D3A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E30D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3CA8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02E2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886FB0A">
            <w:pPr>
              <w:jc w:val="center"/>
              <w:rPr>
                <w:rFonts w:hint="eastAsia" w:ascii="宋体" w:hAnsi="宋体" w:eastAsia="宋体" w:cs="宋体"/>
                <w:i w:val="0"/>
                <w:iCs w:val="0"/>
                <w:color w:val="000000"/>
                <w:sz w:val="18"/>
                <w:szCs w:val="18"/>
                <w:u w:val="none"/>
              </w:rPr>
            </w:pPr>
          </w:p>
        </w:tc>
      </w:tr>
      <w:tr w14:paraId="6C9A2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CF05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8794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06CC4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143D24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494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围龙服务区南区（老配电房）</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7194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7B62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07CB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E176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0EA6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FEC2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903A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B0EB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F2DB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8B7D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4C47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185B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FC761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5E6B1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976E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EF30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0.285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3921906">
            <w:pPr>
              <w:jc w:val="center"/>
              <w:rPr>
                <w:rFonts w:hint="eastAsia" w:ascii="宋体" w:hAnsi="宋体" w:eastAsia="宋体" w:cs="宋体"/>
                <w:i w:val="0"/>
                <w:iCs w:val="0"/>
                <w:color w:val="000000"/>
                <w:sz w:val="18"/>
                <w:szCs w:val="18"/>
                <w:u w:val="none"/>
              </w:rPr>
            </w:pPr>
          </w:p>
        </w:tc>
      </w:tr>
      <w:tr w14:paraId="5F0B8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BB03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808A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F58B4C">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38E11F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D08F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围龙服务区北区</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FE02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FBC9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A20B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5E94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EA6F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E3A4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0372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072A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4689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0B80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6412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7C65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3653A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57697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0E3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2C9D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0EDCB76">
            <w:pPr>
              <w:jc w:val="center"/>
              <w:rPr>
                <w:rFonts w:hint="eastAsia" w:ascii="宋体" w:hAnsi="宋体" w:eastAsia="宋体" w:cs="宋体"/>
                <w:i w:val="0"/>
                <w:iCs w:val="0"/>
                <w:color w:val="000000"/>
                <w:sz w:val="18"/>
                <w:szCs w:val="18"/>
                <w:u w:val="none"/>
              </w:rPr>
            </w:pPr>
          </w:p>
        </w:tc>
      </w:tr>
      <w:tr w14:paraId="6610E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E240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81F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F1D9B90">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408E0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1813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围龙服务区南区</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80C3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F85E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D708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703B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8CC1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C2FE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2D9A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2949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028F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7EDC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5560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111BA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0081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C0F9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F2C5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AC6F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0.295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24C3BF">
            <w:pPr>
              <w:jc w:val="center"/>
              <w:rPr>
                <w:rFonts w:hint="eastAsia" w:ascii="宋体" w:hAnsi="宋体" w:eastAsia="宋体" w:cs="宋体"/>
                <w:i w:val="0"/>
                <w:iCs w:val="0"/>
                <w:color w:val="000000"/>
                <w:sz w:val="18"/>
                <w:szCs w:val="18"/>
                <w:u w:val="none"/>
              </w:rPr>
            </w:pPr>
          </w:p>
        </w:tc>
      </w:tr>
      <w:tr w14:paraId="1AD58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5135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5D73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8E1E3A">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0FFD6A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C1E2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围龙收费站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3272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4FD9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50E1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B5F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C9A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ED59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E008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84DC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D735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B2F12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8388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C5D6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DE451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DFA2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845A6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62DF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BB139E">
            <w:pPr>
              <w:jc w:val="center"/>
              <w:rPr>
                <w:rFonts w:hint="eastAsia" w:ascii="宋体" w:hAnsi="宋体" w:eastAsia="宋体" w:cs="宋体"/>
                <w:i w:val="0"/>
                <w:iCs w:val="0"/>
                <w:color w:val="000000"/>
                <w:sz w:val="18"/>
                <w:szCs w:val="18"/>
                <w:u w:val="none"/>
              </w:rPr>
            </w:pPr>
          </w:p>
        </w:tc>
      </w:tr>
      <w:tr w14:paraId="7467A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9D07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E81F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4E44EC">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6DE00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89EE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巴岳山隧道重庆端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5218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6CE6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83EF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DCD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646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1433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BBF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B6DF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4FCD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CFD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64BB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AEEE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8EAFB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B9FD0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792D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0156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804375D">
            <w:pPr>
              <w:jc w:val="center"/>
              <w:rPr>
                <w:rFonts w:hint="eastAsia" w:ascii="宋体" w:hAnsi="宋体" w:eastAsia="宋体" w:cs="宋体"/>
                <w:i w:val="0"/>
                <w:iCs w:val="0"/>
                <w:color w:val="000000"/>
                <w:sz w:val="18"/>
                <w:szCs w:val="18"/>
                <w:u w:val="none"/>
              </w:rPr>
            </w:pPr>
          </w:p>
        </w:tc>
      </w:tr>
      <w:tr w14:paraId="66E68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6B2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8ECF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9379657">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A4E31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CFD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巴岳山隧道成都端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421D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9600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CE05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9A96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9765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D430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4222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2AE3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DEEF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8A2F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9248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67D3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92FBE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8817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70935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3678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0.524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0E4D85B">
            <w:pPr>
              <w:jc w:val="center"/>
              <w:rPr>
                <w:rFonts w:hint="eastAsia" w:ascii="宋体" w:hAnsi="宋体" w:eastAsia="宋体" w:cs="宋体"/>
                <w:i w:val="0"/>
                <w:iCs w:val="0"/>
                <w:color w:val="000000"/>
                <w:sz w:val="18"/>
                <w:szCs w:val="18"/>
                <w:u w:val="none"/>
              </w:rPr>
            </w:pPr>
          </w:p>
        </w:tc>
      </w:tr>
      <w:tr w14:paraId="5F8F9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E08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0B29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D2E281">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7A06D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1566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万古互通</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F146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577A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6059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99BD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8DD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30C3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9741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49F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3E96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5EE5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43BC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CBF25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10DD3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1B8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583F7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811E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0.453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50B997">
            <w:pPr>
              <w:jc w:val="center"/>
              <w:rPr>
                <w:rFonts w:hint="eastAsia" w:ascii="宋体" w:hAnsi="宋体" w:eastAsia="宋体" w:cs="宋体"/>
                <w:i w:val="0"/>
                <w:iCs w:val="0"/>
                <w:color w:val="000000"/>
                <w:sz w:val="18"/>
                <w:szCs w:val="18"/>
                <w:u w:val="none"/>
              </w:rPr>
            </w:pPr>
          </w:p>
        </w:tc>
      </w:tr>
      <w:tr w14:paraId="581CA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60B9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F80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B2C0D18">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C0C33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6C9F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九顶山隧道成都端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799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D443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DB77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C38F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2257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0B43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C03E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73F7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5CD7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EA9D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5E86E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85A73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CB97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2D10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DEC6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D502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6EF26B8">
            <w:pPr>
              <w:jc w:val="center"/>
              <w:rPr>
                <w:rFonts w:hint="eastAsia" w:ascii="宋体" w:hAnsi="宋体" w:eastAsia="宋体" w:cs="宋体"/>
                <w:i w:val="0"/>
                <w:iCs w:val="0"/>
                <w:color w:val="000000"/>
                <w:sz w:val="18"/>
                <w:szCs w:val="18"/>
                <w:u w:val="none"/>
              </w:rPr>
            </w:pPr>
          </w:p>
        </w:tc>
      </w:tr>
      <w:tr w14:paraId="12EE8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843C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5C64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9CA8EC">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178AF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42E5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九顶山隧道重庆端箱变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738C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2123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E0C9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96E6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B7F9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7E44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85E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6295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85A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C7F8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2B7B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AAB7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2F36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5B53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C25A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85EE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AA2F8C">
            <w:pPr>
              <w:jc w:val="center"/>
              <w:rPr>
                <w:rFonts w:hint="eastAsia" w:ascii="宋体" w:hAnsi="宋体" w:eastAsia="宋体" w:cs="宋体"/>
                <w:i w:val="0"/>
                <w:iCs w:val="0"/>
                <w:color w:val="000000"/>
                <w:sz w:val="18"/>
                <w:szCs w:val="18"/>
                <w:u w:val="none"/>
              </w:rPr>
            </w:pPr>
          </w:p>
        </w:tc>
      </w:tr>
      <w:tr w14:paraId="09617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7A64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CC47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60FDE53">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FE1C5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A78C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大足东收费站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287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6DD0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95F3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E8B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0AA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943F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097B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4D2C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C295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5152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EF4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0887B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3F5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FBF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15FB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6EAB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0.403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3694D9">
            <w:pPr>
              <w:jc w:val="center"/>
              <w:rPr>
                <w:rFonts w:hint="eastAsia" w:ascii="宋体" w:hAnsi="宋体" w:eastAsia="宋体" w:cs="宋体"/>
                <w:i w:val="0"/>
                <w:iCs w:val="0"/>
                <w:color w:val="000000"/>
                <w:sz w:val="18"/>
                <w:szCs w:val="18"/>
                <w:u w:val="none"/>
              </w:rPr>
            </w:pPr>
          </w:p>
        </w:tc>
      </w:tr>
      <w:tr w14:paraId="2AA60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BEC7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F1C1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6CF674">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E18E96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9E3C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大足西收费站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F303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2A16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C529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5452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A679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6F35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0D86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EE5E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033D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014AB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43755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77FA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17115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40AB5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BD2B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59DE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0.257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BB5703">
            <w:pPr>
              <w:jc w:val="center"/>
              <w:rPr>
                <w:rFonts w:hint="eastAsia" w:ascii="宋体" w:hAnsi="宋体" w:eastAsia="宋体" w:cs="宋体"/>
                <w:i w:val="0"/>
                <w:iCs w:val="0"/>
                <w:color w:val="000000"/>
                <w:sz w:val="18"/>
                <w:szCs w:val="18"/>
                <w:u w:val="none"/>
              </w:rPr>
            </w:pPr>
          </w:p>
        </w:tc>
      </w:tr>
      <w:tr w14:paraId="455CC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F187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5F28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89564C3">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A73D5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3484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大足省界站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6EC5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2FA1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A02B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E839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377F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8810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84B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D02A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80D2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992A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E2A5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9327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C072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D052D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1E664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05BD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0.316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2BEA0C">
            <w:pPr>
              <w:jc w:val="center"/>
              <w:rPr>
                <w:rFonts w:hint="eastAsia" w:ascii="宋体" w:hAnsi="宋体" w:eastAsia="宋体" w:cs="宋体"/>
                <w:i w:val="0"/>
                <w:iCs w:val="0"/>
                <w:color w:val="000000"/>
                <w:sz w:val="18"/>
                <w:szCs w:val="18"/>
                <w:u w:val="none"/>
              </w:rPr>
            </w:pPr>
          </w:p>
        </w:tc>
      </w:tr>
      <w:tr w14:paraId="092E3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31BB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B582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4414E8">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F2B0C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B13C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三驱收费站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03A7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071D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602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B9F7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D9F1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9026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C3CF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149A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A8FA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683A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B054C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6B02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80BA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9515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27AEF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87BD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0.703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A53B99">
            <w:pPr>
              <w:jc w:val="center"/>
              <w:rPr>
                <w:rFonts w:hint="eastAsia" w:ascii="宋体" w:hAnsi="宋体" w:eastAsia="宋体" w:cs="宋体"/>
                <w:i w:val="0"/>
                <w:iCs w:val="0"/>
                <w:color w:val="000000"/>
                <w:sz w:val="18"/>
                <w:szCs w:val="18"/>
                <w:u w:val="none"/>
              </w:rPr>
            </w:pPr>
          </w:p>
        </w:tc>
      </w:tr>
      <w:tr w14:paraId="3E92F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F37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A279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959C74">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537517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7648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陈家桥站（科学城G5013）</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F866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0D67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F1AD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8D6A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D472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B069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BC26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8E26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12F8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A289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630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2AB5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4908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FFBD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C4FE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DC63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B94CC8">
            <w:pPr>
              <w:jc w:val="center"/>
              <w:rPr>
                <w:rFonts w:hint="eastAsia" w:ascii="宋体" w:hAnsi="宋体" w:eastAsia="宋体" w:cs="宋体"/>
                <w:i w:val="0"/>
                <w:iCs w:val="0"/>
                <w:color w:val="000000"/>
                <w:sz w:val="18"/>
                <w:szCs w:val="18"/>
                <w:u w:val="none"/>
              </w:rPr>
            </w:pPr>
          </w:p>
        </w:tc>
      </w:tr>
      <w:tr w14:paraId="01A37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90E1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C1E0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174E5E2">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1E9BF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DC7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围龙服务区北区箱变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DC95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38A8FB">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101E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72F475">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5E90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5B62BA">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20D83B">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DBB301">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EA2CD5">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0D4B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C475B0">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FB56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2B03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4D6715">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E225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8D3E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2CBFEC">
            <w:pPr>
              <w:jc w:val="center"/>
              <w:rPr>
                <w:rFonts w:hint="eastAsia" w:ascii="宋体" w:hAnsi="宋体" w:eastAsia="宋体" w:cs="宋体"/>
                <w:i w:val="0"/>
                <w:iCs w:val="0"/>
                <w:color w:val="000000"/>
                <w:sz w:val="18"/>
                <w:szCs w:val="18"/>
                <w:u w:val="none"/>
              </w:rPr>
            </w:pPr>
          </w:p>
        </w:tc>
      </w:tr>
      <w:tr w14:paraId="43A8E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FC77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25D9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FB29B8">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D9AB8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13A8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省界</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4096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2C43B4">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40C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2BC02D">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0AB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666385">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C2FAF2">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8EA31A">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269F7A">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A5CC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687F3F">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F36F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D232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CFD3E3">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1AE20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40B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AD687D">
            <w:pPr>
              <w:jc w:val="center"/>
              <w:rPr>
                <w:rFonts w:hint="eastAsia" w:ascii="宋体" w:hAnsi="宋体" w:eastAsia="宋体" w:cs="宋体"/>
                <w:i w:val="0"/>
                <w:iCs w:val="0"/>
                <w:color w:val="000000"/>
                <w:sz w:val="18"/>
                <w:szCs w:val="18"/>
                <w:u w:val="none"/>
              </w:rPr>
            </w:pPr>
          </w:p>
        </w:tc>
      </w:tr>
      <w:tr w14:paraId="41A76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A775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8433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C51370">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44C91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2724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大足服务区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FE5C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0CF6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79A7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68EF8E">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2789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4930F6">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6D87F5">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D0E3CC">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B09A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952E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09A0A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1DC2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C109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809B8B">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BC36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CA6E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053522">
            <w:pPr>
              <w:jc w:val="center"/>
              <w:rPr>
                <w:rFonts w:hint="eastAsia" w:ascii="宋体" w:hAnsi="宋体" w:eastAsia="宋体" w:cs="宋体"/>
                <w:i w:val="0"/>
                <w:iCs w:val="0"/>
                <w:color w:val="000000"/>
                <w:sz w:val="18"/>
                <w:szCs w:val="18"/>
                <w:u w:val="none"/>
              </w:rPr>
            </w:pPr>
          </w:p>
        </w:tc>
      </w:tr>
      <w:tr w14:paraId="329B5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9F2D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2DDD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563596">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94E80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200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10KV大山线专线、10KV大云线专线</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CF8A13">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3D4D9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76405B">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001674">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D4B79E">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622656">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E6B79E">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5AE765">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90B788">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365C25">
            <w:pPr>
              <w:jc w:val="center"/>
              <w:rPr>
                <w:rFonts w:hint="eastAsia" w:ascii="宋体" w:hAnsi="宋体" w:eastAsia="宋体" w:cs="宋体"/>
                <w:i w:val="0"/>
                <w:iCs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365CE8">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B91E2B">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2F92FB">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1E4A42C">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6F08745">
            <w:pPr>
              <w:jc w:val="center"/>
              <w:rPr>
                <w:rFonts w:hint="eastAsia" w:ascii="宋体" w:hAnsi="宋体" w:eastAsia="宋体" w:cs="宋体"/>
                <w:i w:val="0"/>
                <w:iCs w:val="0"/>
                <w:color w:val="000000"/>
                <w:sz w:val="18"/>
                <w:szCs w:val="18"/>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6370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15.193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16D43D">
            <w:pPr>
              <w:jc w:val="center"/>
              <w:rPr>
                <w:rFonts w:hint="eastAsia" w:ascii="宋体" w:hAnsi="宋体" w:eastAsia="宋体" w:cs="宋体"/>
                <w:i w:val="0"/>
                <w:iCs w:val="0"/>
                <w:color w:val="000000"/>
                <w:sz w:val="18"/>
                <w:szCs w:val="18"/>
                <w:u w:val="none"/>
              </w:rPr>
            </w:pPr>
          </w:p>
        </w:tc>
      </w:tr>
      <w:tr w14:paraId="1BB7F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3C08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1E63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F09E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渝合路</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0D1AC7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北碚管理中心</w:t>
            </w: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FD4B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草街收费站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6AD610">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DC510E">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E8AB2D">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02110F">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0FC3DF">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5B8804">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D3F14B">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E03560">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7462FC">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273711">
            <w:pPr>
              <w:jc w:val="center"/>
              <w:rPr>
                <w:rFonts w:hint="eastAsia" w:ascii="宋体" w:hAnsi="宋体" w:eastAsia="宋体" w:cs="宋体"/>
                <w:i w:val="0"/>
                <w:iCs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69DB14">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FBDC34">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28FE03">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734647">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3475098">
            <w:pPr>
              <w:jc w:val="center"/>
              <w:rPr>
                <w:rFonts w:hint="eastAsia" w:ascii="宋体" w:hAnsi="宋体" w:eastAsia="宋体" w:cs="宋体"/>
                <w:i w:val="0"/>
                <w:iCs w:val="0"/>
                <w:color w:val="000000"/>
                <w:sz w:val="18"/>
                <w:szCs w:val="18"/>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D02C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BF2A2A">
            <w:pPr>
              <w:jc w:val="center"/>
              <w:rPr>
                <w:rFonts w:hint="eastAsia" w:ascii="宋体" w:hAnsi="宋体" w:eastAsia="宋体" w:cs="宋体"/>
                <w:i w:val="0"/>
                <w:iCs w:val="0"/>
                <w:color w:val="000000"/>
                <w:sz w:val="18"/>
                <w:szCs w:val="18"/>
                <w:u w:val="none"/>
              </w:rPr>
            </w:pPr>
          </w:p>
        </w:tc>
      </w:tr>
      <w:tr w14:paraId="5C924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2451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B422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8DC1A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3ED701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5D72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杨眉湾隧道</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FF29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5841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9C0D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1CD5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D2ED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8821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D515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FC70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8AEB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33E7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2B71F9">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900B732">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BAE7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072E50">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A33E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E5F9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0.342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178529">
            <w:pPr>
              <w:jc w:val="center"/>
              <w:rPr>
                <w:rFonts w:hint="eastAsia" w:ascii="宋体" w:hAnsi="宋体" w:eastAsia="宋体" w:cs="宋体"/>
                <w:i w:val="0"/>
                <w:iCs w:val="0"/>
                <w:color w:val="000000"/>
                <w:sz w:val="18"/>
                <w:szCs w:val="18"/>
                <w:u w:val="none"/>
              </w:rPr>
            </w:pPr>
          </w:p>
        </w:tc>
      </w:tr>
      <w:tr w14:paraId="4460E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3912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7A2C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23E073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9EF5EF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4960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盐井收费站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11D3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4868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77BD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25A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4B7B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8AD9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67C1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A0F0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52B9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ABE1B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82566F">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9CF4C7">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18AA65">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7339E7">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1E8EA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94D5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1D25352">
            <w:pPr>
              <w:jc w:val="center"/>
              <w:rPr>
                <w:rFonts w:hint="eastAsia" w:ascii="宋体" w:hAnsi="宋体" w:eastAsia="宋体" w:cs="宋体"/>
                <w:i w:val="0"/>
                <w:iCs w:val="0"/>
                <w:color w:val="000000"/>
                <w:sz w:val="18"/>
                <w:szCs w:val="18"/>
                <w:u w:val="none"/>
              </w:rPr>
            </w:pPr>
          </w:p>
        </w:tc>
      </w:tr>
      <w:tr w14:paraId="1B94C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23581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57BE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4A655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D179C5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D87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合川A收费站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D2A4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BC7D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3F91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21893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086C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5DB7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DEDE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8664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F8E1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7609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663F11">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97724D">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58B96D">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C28EC3">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5718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29A3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B469BF">
            <w:pPr>
              <w:jc w:val="center"/>
              <w:rPr>
                <w:rFonts w:hint="eastAsia" w:ascii="宋体" w:hAnsi="宋体" w:eastAsia="宋体" w:cs="宋体"/>
                <w:i w:val="0"/>
                <w:iCs w:val="0"/>
                <w:color w:val="000000"/>
                <w:sz w:val="18"/>
                <w:szCs w:val="18"/>
                <w:u w:val="none"/>
              </w:rPr>
            </w:pPr>
          </w:p>
        </w:tc>
      </w:tr>
      <w:tr w14:paraId="2EE2F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89CC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C75F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C7ED7B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422F22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88BC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合川B收费站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C155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C561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45A3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23B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EF34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0D53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3DAE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88DA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4A92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6DF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CB489C">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1C7773">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9ACE66">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3C9FA47">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3DF54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C74A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F56EB2">
            <w:pPr>
              <w:jc w:val="center"/>
              <w:rPr>
                <w:rFonts w:hint="eastAsia" w:ascii="宋体" w:hAnsi="宋体" w:eastAsia="宋体" w:cs="宋体"/>
                <w:i w:val="0"/>
                <w:iCs w:val="0"/>
                <w:color w:val="000000"/>
                <w:sz w:val="18"/>
                <w:szCs w:val="18"/>
                <w:u w:val="none"/>
              </w:rPr>
            </w:pPr>
          </w:p>
        </w:tc>
      </w:tr>
      <w:tr w14:paraId="0AE72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F819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C1F5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3C65B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EB372F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3EDC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巨梁沱收费站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F0E7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C36B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E34E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F298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C921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E5A7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A7A232">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BC079D">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5D006B">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39044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16987F">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7E15CB">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780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334D94">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2F469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F1DF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E2E5F2">
            <w:pPr>
              <w:jc w:val="center"/>
              <w:rPr>
                <w:rFonts w:hint="eastAsia" w:ascii="宋体" w:hAnsi="宋体" w:eastAsia="宋体" w:cs="宋体"/>
                <w:i w:val="0"/>
                <w:iCs w:val="0"/>
                <w:color w:val="000000"/>
                <w:sz w:val="18"/>
                <w:szCs w:val="18"/>
                <w:u w:val="none"/>
              </w:rPr>
            </w:pPr>
          </w:p>
        </w:tc>
      </w:tr>
      <w:tr w14:paraId="4F16D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CCA0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439C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6ACF0D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B5198F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F823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1656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19B7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B786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C368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413A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4DD0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8670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474D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4D10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03D2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214F0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9423C22">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032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54AD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FBB8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49EA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0.861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3B6F00C">
            <w:pPr>
              <w:jc w:val="center"/>
              <w:rPr>
                <w:rFonts w:hint="eastAsia" w:ascii="宋体" w:hAnsi="宋体" w:eastAsia="宋体" w:cs="宋体"/>
                <w:i w:val="0"/>
                <w:iCs w:val="0"/>
                <w:color w:val="000000"/>
                <w:sz w:val="18"/>
                <w:szCs w:val="18"/>
                <w:u w:val="none"/>
              </w:rPr>
            </w:pPr>
          </w:p>
        </w:tc>
      </w:tr>
      <w:tr w14:paraId="23CF0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043F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6B2F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AA020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F8A4D9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0016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北碚隧道重庆端地埋箱变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434F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82FD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56F5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CDD6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7C30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2F4F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25CD4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E106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6DBC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CE05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3EBB14">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4BE1EC">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D4FC5C">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807078D">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80D37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CE5F6C">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34CE90">
            <w:pPr>
              <w:jc w:val="center"/>
              <w:rPr>
                <w:rFonts w:hint="eastAsia" w:ascii="宋体" w:hAnsi="宋体" w:eastAsia="宋体" w:cs="宋体"/>
                <w:i w:val="0"/>
                <w:iCs w:val="0"/>
                <w:color w:val="000000"/>
                <w:sz w:val="18"/>
                <w:szCs w:val="18"/>
                <w:u w:val="none"/>
              </w:rPr>
            </w:pPr>
          </w:p>
        </w:tc>
      </w:tr>
      <w:tr w14:paraId="74E20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94AB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87FB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FF38A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E12DB0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2709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北碚隧道北碚端地埋箱变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3F67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23D1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6FF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A8D9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586E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B7A4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2BC2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D921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3CD8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8A1F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B7CF4C">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A9B7B3">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2E01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506E07">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572D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3F93DE1">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EF263D1">
            <w:pPr>
              <w:jc w:val="center"/>
              <w:rPr>
                <w:rFonts w:hint="eastAsia" w:ascii="宋体" w:hAnsi="宋体" w:eastAsia="宋体" w:cs="宋体"/>
                <w:i w:val="0"/>
                <w:iCs w:val="0"/>
                <w:color w:val="000000"/>
                <w:sz w:val="18"/>
                <w:szCs w:val="18"/>
                <w:u w:val="none"/>
              </w:rPr>
            </w:pPr>
          </w:p>
        </w:tc>
      </w:tr>
      <w:tr w14:paraId="11843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DF7A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C13A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50E41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FDE87F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C6FF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北碚隧道北碚端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356E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F685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4906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88C1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98F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2C4F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773F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402E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0A07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785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E0AC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91EF3B">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4ADB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AF9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A0EC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D7A135">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7DC04D">
            <w:pPr>
              <w:jc w:val="center"/>
              <w:rPr>
                <w:rFonts w:hint="eastAsia" w:ascii="宋体" w:hAnsi="宋体" w:eastAsia="宋体" w:cs="宋体"/>
                <w:i w:val="0"/>
                <w:iCs w:val="0"/>
                <w:color w:val="000000"/>
                <w:sz w:val="18"/>
                <w:szCs w:val="18"/>
                <w:u w:val="none"/>
              </w:rPr>
            </w:pPr>
          </w:p>
        </w:tc>
      </w:tr>
      <w:tr w14:paraId="6543B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51F5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B40F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41DF1E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512E7E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2891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西山坪隧道合川端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5DD4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0133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1EA8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BC18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C1D1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062D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B163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416B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2D1E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1FEB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DE57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19A290">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280E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156D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F41C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0FA50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0.646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0F6D45">
            <w:pPr>
              <w:jc w:val="center"/>
              <w:rPr>
                <w:rFonts w:hint="eastAsia" w:ascii="宋体" w:hAnsi="宋体" w:eastAsia="宋体" w:cs="宋体"/>
                <w:i w:val="0"/>
                <w:iCs w:val="0"/>
                <w:color w:val="000000"/>
                <w:sz w:val="18"/>
                <w:szCs w:val="18"/>
                <w:u w:val="none"/>
              </w:rPr>
            </w:pPr>
          </w:p>
        </w:tc>
      </w:tr>
      <w:tr w14:paraId="0F770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46E2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4C73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1B4293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3731CC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C14B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西山坪隧道重庆端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34D9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A810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8F37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EACF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3FA4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F567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EED6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578E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B592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6BCF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88489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5FA5AE">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8E11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FDBC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B118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60B1A6">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FAE89DB">
            <w:pPr>
              <w:jc w:val="center"/>
              <w:rPr>
                <w:rFonts w:hint="eastAsia" w:ascii="宋体" w:hAnsi="宋体" w:eastAsia="宋体" w:cs="宋体"/>
                <w:i w:val="0"/>
                <w:iCs w:val="0"/>
                <w:color w:val="000000"/>
                <w:sz w:val="18"/>
                <w:szCs w:val="18"/>
                <w:u w:val="none"/>
              </w:rPr>
            </w:pPr>
          </w:p>
        </w:tc>
      </w:tr>
      <w:tr w14:paraId="44E56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8A70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B24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7B2F5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F611B2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02F7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G75北碚收费站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7161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9F8D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0D8C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28AA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B3C2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6ED6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6602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EA58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6A03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A4A2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144D8F7">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1B959B">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2CF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A30BA7">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D7F8F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E299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0.324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5E1F63">
            <w:pPr>
              <w:jc w:val="center"/>
              <w:rPr>
                <w:rFonts w:hint="eastAsia" w:ascii="宋体" w:hAnsi="宋体" w:eastAsia="宋体" w:cs="宋体"/>
                <w:i w:val="0"/>
                <w:iCs w:val="0"/>
                <w:color w:val="000000"/>
                <w:sz w:val="18"/>
                <w:szCs w:val="18"/>
                <w:u w:val="none"/>
              </w:rPr>
            </w:pPr>
          </w:p>
        </w:tc>
      </w:tr>
      <w:tr w14:paraId="2D2DC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5147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EDFF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4D5EA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7FBCF0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96A4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东阳收费站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2FE7D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C00B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E3CC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C927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9AF3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BBB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682D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6F82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B4A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E004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F525A1">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3525A2">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165C6A">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3DE069">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0CEB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F99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940EA5D">
            <w:pPr>
              <w:jc w:val="center"/>
              <w:rPr>
                <w:rFonts w:hint="eastAsia" w:ascii="宋体" w:hAnsi="宋体" w:eastAsia="宋体" w:cs="宋体"/>
                <w:i w:val="0"/>
                <w:iCs w:val="0"/>
                <w:color w:val="000000"/>
                <w:sz w:val="18"/>
                <w:szCs w:val="18"/>
                <w:u w:val="none"/>
              </w:rPr>
            </w:pPr>
          </w:p>
        </w:tc>
      </w:tr>
      <w:tr w14:paraId="521AF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9293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93AD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C0DC67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F0998F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DE20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三溪口收费站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1903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E6CE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2665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E6F1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30A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0C53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E34C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0984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611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1B7B8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96DD50">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A3179D">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070A08">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6ED32D">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B8FA2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B2CD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BC8B3C3">
            <w:pPr>
              <w:jc w:val="center"/>
              <w:rPr>
                <w:rFonts w:hint="eastAsia" w:ascii="宋体" w:hAnsi="宋体" w:eastAsia="宋体" w:cs="宋体"/>
                <w:i w:val="0"/>
                <w:iCs w:val="0"/>
                <w:color w:val="000000"/>
                <w:sz w:val="18"/>
                <w:szCs w:val="18"/>
                <w:u w:val="none"/>
              </w:rPr>
            </w:pPr>
          </w:p>
        </w:tc>
      </w:tr>
      <w:tr w14:paraId="11E4E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4C70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4180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024B1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F9DFCF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251B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团山堡服务区出城</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047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3A6A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7431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A33B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C2CE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764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BF01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4AC5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96C5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6DEC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1B5BF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A98667">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E4D7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505D7F6">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EF62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3186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018A0D">
            <w:pPr>
              <w:jc w:val="center"/>
              <w:rPr>
                <w:rFonts w:hint="eastAsia" w:ascii="宋体" w:hAnsi="宋体" w:eastAsia="宋体" w:cs="宋体"/>
                <w:i w:val="0"/>
                <w:iCs w:val="0"/>
                <w:color w:val="000000"/>
                <w:sz w:val="18"/>
                <w:szCs w:val="18"/>
                <w:u w:val="none"/>
              </w:rPr>
            </w:pPr>
          </w:p>
        </w:tc>
      </w:tr>
      <w:tr w14:paraId="44442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2243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8DF2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4527C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4AEDF6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A447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团山堡服务区进城</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3162FB">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D2E306">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54CCC8">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5B1E70">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BCE652">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41A47B">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4E5CAF">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004FF5">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13F582C">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EAD364">
            <w:pPr>
              <w:jc w:val="center"/>
              <w:rPr>
                <w:rFonts w:hint="eastAsia" w:ascii="宋体" w:hAnsi="宋体" w:eastAsia="宋体" w:cs="宋体"/>
                <w:i w:val="0"/>
                <w:iCs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AADB5FF">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1A442F">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F76331">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F4DD95">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183CB08">
            <w:pPr>
              <w:jc w:val="center"/>
              <w:rPr>
                <w:rFonts w:hint="eastAsia" w:ascii="宋体" w:hAnsi="宋体" w:eastAsia="宋体" w:cs="宋体"/>
                <w:i w:val="0"/>
                <w:iCs w:val="0"/>
                <w:color w:val="000000"/>
                <w:sz w:val="18"/>
                <w:szCs w:val="18"/>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4EFD365">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758CA1">
            <w:pPr>
              <w:jc w:val="center"/>
              <w:rPr>
                <w:rFonts w:hint="eastAsia" w:ascii="宋体" w:hAnsi="宋体" w:eastAsia="宋体" w:cs="宋体"/>
                <w:i w:val="0"/>
                <w:iCs w:val="0"/>
                <w:color w:val="000000"/>
                <w:sz w:val="18"/>
                <w:szCs w:val="18"/>
                <w:u w:val="none"/>
              </w:rPr>
            </w:pPr>
          </w:p>
        </w:tc>
      </w:tr>
    </w:tbl>
    <w:p w14:paraId="3FCA89D1">
      <w:pPr>
        <w:pStyle w:val="3"/>
        <w:spacing w:before="0" w:after="0" w:line="360" w:lineRule="auto"/>
        <w:jc w:val="center"/>
        <w:rPr>
          <w:rFonts w:hint="eastAsia" w:ascii="宋体" w:hAnsi="宋体" w:cs="宋体"/>
          <w:color w:val="auto"/>
          <w:highlight w:val="none"/>
        </w:rPr>
      </w:pPr>
    </w:p>
    <w:p w14:paraId="6CF8ECDF">
      <w:pPr>
        <w:rPr>
          <w:rFonts w:hint="eastAsia" w:ascii="宋体" w:hAnsi="宋体" w:cs="宋体"/>
          <w:color w:val="auto"/>
          <w:highlight w:val="none"/>
        </w:rPr>
      </w:pPr>
    </w:p>
    <w:p w14:paraId="5E70A72F">
      <w:pPr>
        <w:pStyle w:val="17"/>
        <w:rPr>
          <w:rFonts w:hint="eastAsia"/>
          <w:color w:val="auto"/>
          <w:highlight w:val="none"/>
        </w:rPr>
      </w:pPr>
    </w:p>
    <w:p w14:paraId="08D558B5">
      <w:pPr>
        <w:rPr>
          <w:rFonts w:hint="eastAsia" w:ascii="宋体" w:hAnsi="宋体" w:cs="宋体"/>
          <w:color w:val="auto"/>
          <w:highlight w:val="none"/>
        </w:rPr>
      </w:pPr>
    </w:p>
    <w:p w14:paraId="48A3C8E9">
      <w:pPr>
        <w:pStyle w:val="17"/>
        <w:rPr>
          <w:rFonts w:hint="eastAsia"/>
          <w:color w:val="auto"/>
          <w:highlight w:val="none"/>
        </w:rPr>
      </w:pPr>
    </w:p>
    <w:p w14:paraId="377806AF">
      <w:pPr>
        <w:pStyle w:val="17"/>
        <w:rPr>
          <w:rFonts w:hint="eastAsia"/>
          <w:color w:val="auto"/>
          <w:highlight w:val="none"/>
        </w:rPr>
      </w:pPr>
    </w:p>
    <w:p w14:paraId="3DFE2817">
      <w:pPr>
        <w:rPr>
          <w:rFonts w:hint="eastAsia"/>
          <w:color w:val="auto"/>
          <w:highlight w:val="none"/>
        </w:rPr>
      </w:pPr>
    </w:p>
    <w:p w14:paraId="6744F497">
      <w:pPr>
        <w:pStyle w:val="17"/>
        <w:rPr>
          <w:rFonts w:hint="eastAsia"/>
          <w:color w:val="auto"/>
          <w:highlight w:val="none"/>
        </w:rPr>
      </w:pPr>
    </w:p>
    <w:p w14:paraId="026C22EB">
      <w:pPr>
        <w:rPr>
          <w:rFonts w:hint="eastAsia"/>
          <w:color w:val="auto"/>
          <w:highlight w:val="none"/>
        </w:rPr>
      </w:pPr>
    </w:p>
    <w:p w14:paraId="2661B1E4">
      <w:pPr>
        <w:pStyle w:val="17"/>
        <w:rPr>
          <w:rFonts w:hint="eastAsia"/>
          <w:color w:val="auto"/>
          <w:highlight w:val="none"/>
        </w:rPr>
      </w:pPr>
    </w:p>
    <w:p w14:paraId="180B933A">
      <w:pPr>
        <w:pStyle w:val="3"/>
        <w:spacing w:before="0" w:after="0" w:line="360" w:lineRule="auto"/>
        <w:jc w:val="center"/>
        <w:rPr>
          <w:rFonts w:hint="eastAsia" w:ascii="宋体" w:hAnsi="宋体" w:cs="宋体"/>
          <w:color w:val="auto"/>
          <w:highlight w:val="none"/>
        </w:rPr>
        <w:sectPr>
          <w:pgSz w:w="16838" w:h="11906" w:orient="landscape"/>
          <w:pgMar w:top="1803" w:right="646" w:bottom="1803" w:left="646" w:header="851" w:footer="992" w:gutter="0"/>
          <w:cols w:space="0" w:num="1"/>
          <w:titlePg/>
          <w:rtlGutter w:val="0"/>
          <w:docGrid w:type="lines" w:linePitch="319" w:charSpace="0"/>
        </w:sectPr>
      </w:pPr>
      <w:bookmarkStart w:id="234" w:name="_Toc25358"/>
    </w:p>
    <w:p w14:paraId="6C276271">
      <w:pPr>
        <w:pStyle w:val="3"/>
        <w:spacing w:before="0" w:after="0" w:line="360" w:lineRule="auto"/>
        <w:jc w:val="center"/>
        <w:rPr>
          <w:rFonts w:hint="eastAsia" w:ascii="宋体" w:hAnsi="宋体" w:cs="宋体"/>
          <w:color w:val="auto"/>
          <w:highlight w:val="none"/>
        </w:rPr>
      </w:pPr>
    </w:p>
    <w:p w14:paraId="27DA1E6C">
      <w:pPr>
        <w:pStyle w:val="3"/>
        <w:spacing w:before="0" w:after="0" w:line="360" w:lineRule="auto"/>
        <w:jc w:val="center"/>
        <w:rPr>
          <w:rFonts w:hint="eastAsia" w:ascii="宋体" w:hAnsi="宋体" w:cs="宋体"/>
          <w:color w:val="auto"/>
          <w:highlight w:val="none"/>
        </w:rPr>
      </w:pPr>
    </w:p>
    <w:p w14:paraId="4462C8DB">
      <w:pPr>
        <w:numPr>
          <w:ilvl w:val="0"/>
          <w:numId w:val="5"/>
        </w:numPr>
        <w:spacing w:line="240" w:lineRule="auto"/>
        <w:jc w:val="left"/>
        <w:rPr>
          <w:rFonts w:hint="eastAsia" w:ascii="方正仿宋_GB2312" w:hAnsi="方正仿宋_GB2312" w:eastAsia="方正仿宋_GB2312" w:cs="方正仿宋_GB2312"/>
          <w:b/>
          <w:bCs/>
          <w:sz w:val="32"/>
          <w:szCs w:val="32"/>
          <w:lang w:val="en-US" w:eastAsia="zh-CN"/>
        </w:rPr>
      </w:pPr>
      <w:r>
        <w:rPr>
          <w:rFonts w:hint="eastAsia" w:ascii="方正仿宋_GB2312" w:hAnsi="方正仿宋_GB2312" w:eastAsia="方正仿宋_GB2312" w:cs="方正仿宋_GB2312"/>
          <w:b/>
          <w:bCs/>
          <w:sz w:val="32"/>
          <w:szCs w:val="32"/>
          <w:lang w:val="en-US" w:eastAsia="zh-CN"/>
        </w:rPr>
        <w:t>实施工作要求</w:t>
      </w:r>
    </w:p>
    <w:p w14:paraId="3476D565">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方正仿宋_GBK" w:hAnsi="方正仿宋_GBK" w:cs="方正仿宋_GBK"/>
          <w:sz w:val="32"/>
          <w:szCs w:val="32"/>
          <w:lang w:val="en-US" w:eastAsia="zh-CN"/>
        </w:rPr>
      </w:pPr>
      <w:r>
        <w:rPr>
          <w:rFonts w:hint="eastAsia" w:ascii="方正小标宋_GBK" w:hAnsi="方正小标宋_GBK" w:eastAsia="方正小标宋_GBK" w:cs="方正小标宋_GBK"/>
          <w:sz w:val="44"/>
          <w:szCs w:val="44"/>
          <w:lang w:val="en-US" w:eastAsia="zh-CN"/>
        </w:rPr>
        <w:t>供配电维护技术标准和要求</w:t>
      </w:r>
    </w:p>
    <w:p w14:paraId="1FBA2FC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主要工作内容及范围</w:t>
      </w:r>
    </w:p>
    <w:p w14:paraId="62AF415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维护范围：高速公路隧道、收费站、服务区的供配电所（含箱式变电房）及其所辖供配电设备、高低压供线路和附属设备设施（从国家电网的产权交界点至配电房低压配电柜出线端的供配电设备和线路）。主要包括以下设备设施：1）配电房内设备：高压断路器柜、高压互感器与避雷器柜、高压计量柜、高压隔离开关和负荷开关、电力变压器、电力电容器柜、低压开关柜、双电源切换柜、低压进出线柜、高压进出线柜、低压联络柜、电容补偿柜、直流屏（含直流屏电池柜及模块）、低压配电屏（抽屉柜）、UPS进出线柜、EPS进出线柜及相关柜内设备；配电房内的通风设施、温控设施、电力电缆、桥架、槽盒、托（支）架、柜体、电缆沟；供配电场所环境、照明、防雷接地及封堵等。2）供电外线路设备：高压电杆及附属设备、电力电缆、变压器、隔离开关、避雷器、补偿器、调压器、互感器等。</w:t>
      </w:r>
    </w:p>
    <w:p w14:paraId="2FCA648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维护内容：1）每季度对各收费站、服务区、隧道配电房的供配电设备进行检查、保养维护以及维修更换；设备及场所的清洁；对发生的突发故障和抢险工作，及时提供维修材料进行故障排除和维修更换。并对配电房低压设施的防雷接地装置进行检查、保养维护。2）每季度对高压外线路、高压电杆及附属设备进行检查、保养维护以及维修更换；及时清除沿线的树木、藤蔓等危及线路安全的杂物。3）及时排查发现并书面告知招标人影响供电线路、配电房、供配电设备正常使用的安全隐患（包括但不限于线路周边房屋、道路、桥梁等建筑物安全距离不够、第三方供电线路违规搭接等情况），并协助我司进行处理。4）合同期内更新供配电系统图和高压线路图。5）应急抢修应服从招标人的安排并及时响应，相关费用由招标人另行计量支付。6）按业主要求使用由业主提供的维护管理平台，做好计划编制、数据录入等工作。</w:t>
      </w:r>
    </w:p>
    <w:p w14:paraId="310109A5">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0" w:leftChars="0" w:firstLine="42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维护要求</w:t>
      </w:r>
    </w:p>
    <w:p w14:paraId="5BE0369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总体维护要求：1）设备普通故障必须于2小时内赶到现场，2小时内修复设备。严重故障或危及人身安全、设备安全以及营运收费活动的设备故障、高压线路故障抢修，必须于8小时内修复。特殊故障或变压器等大型设备维修、更换必须及时提交维护计划并按要求在计划时间内完成。2）每次维护前一个月必须向运维中心提交维护计划。并严格按计划实施。3）承包人每次检查、清洁、维护保养、维修更换等工作的记录资料，必须经招标人运维中心/机电站人员的签字认可，维护记录必须按时完整提交。4）维护资料填写必须字迹清晰、工整，不得有空缺和漏填，打印文档要求宋体四号，签名处必须维护人员本人手签。资料一式三份，交运维中心审核。资料于每次维护任务完成后5日内提交。5）维护中发现设备存在故障应如实记录，对于简单故障应现场维修，保证设备运行正常。严重故障以及不能立即修复的设备应详细记录并提交维修申请和建议。6）其他未尽的设备及维护要求，参照《公路隧道养护技术规范》（JTG H12-2015）执行。</w:t>
      </w:r>
    </w:p>
    <w:p w14:paraId="3BA87F2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维护要求：</w:t>
      </w:r>
    </w:p>
    <w:p w14:paraId="2EF0F6F0">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高压配电柜</w:t>
      </w:r>
    </w:p>
    <w:p w14:paraId="464AE2A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1）检查母线接头及绝缘子有无形变、灼痕、松动、锈蚀等情况，发现问题及时处理。</w:t>
      </w:r>
    </w:p>
    <w:p w14:paraId="14F3DD8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2）检查处理柜内的机械闭锁，电气闭锁动作是否准确、可靠，开关小车推拉灵活，无卡阻现象，发现问题及时处理。</w:t>
      </w:r>
    </w:p>
    <w:p w14:paraId="4551251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3）检查柜体接地是否牢固，装有电器设备柜体门的裸铜软线是否与接地金属构件可靠连接，发现问题及时处理。。</w:t>
      </w:r>
    </w:p>
    <w:p w14:paraId="2DF80AC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4）检查柜体设施是否标明编号、名称、用途及操作位置，且字迹清晰、工整、不易脱落，发现问题及时处理。</w:t>
      </w:r>
    </w:p>
    <w:p w14:paraId="0B75434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5）检查柜内二次回路的连接件是否采用铜质制品牢固紧接，绝缘件是否采用自熄性阻燃材料，且清洁、干燥，发现问题及时处理。</w:t>
      </w:r>
    </w:p>
    <w:p w14:paraId="68C3465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6）检查柜上装有装置性设备或其它有接地要求的电器，其外壳是否可靠接地，发现问题及时处理。</w:t>
      </w:r>
    </w:p>
    <w:p w14:paraId="36E7484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7）对高压柜进行清理，检查漆层完好，各构件间连接紧固，接头温度在允许范围内，发现问题及时处理。</w:t>
      </w:r>
    </w:p>
    <w:p w14:paraId="3767B6D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8）检查柜体接地牢固，裸铜软线与接地金属构件可靠地连接，发现问题及时处理。</w:t>
      </w:r>
    </w:p>
    <w:p w14:paraId="73F9BEC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9）移动式高压开关柜一次、二次隔离触头接触良好，发现问题及时处理。</w:t>
      </w:r>
    </w:p>
    <w:p w14:paraId="7F6E6146">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40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低压配电柜</w:t>
      </w:r>
    </w:p>
    <w:p w14:paraId="2DC483E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1）观察母排的发热程度，示温蜡片有否熔化，各连接螺丝有否松动，发现问题及时处理。</w:t>
      </w:r>
    </w:p>
    <w:p w14:paraId="7400E35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2）测量电容柜的温度，检查各电容器的外观有无变形，熔断器有无熔断，运行时不应该有任何声音，发现问题及时处理。</w:t>
      </w:r>
    </w:p>
    <w:p w14:paraId="356FA43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3）低压柜的机械闭锁、电气闭锁应动作准确、可靠，发现问题及时处理。</w:t>
      </w:r>
    </w:p>
    <w:p w14:paraId="2AC2B16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4）配电柜抽屉推拉应灵活、无卡阻现象，发现问题及时处理。</w:t>
      </w:r>
    </w:p>
    <w:p w14:paraId="3ACBD3C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5）低压柜内设备与各构件间连接应牢固，接头温度应在允许范围，发现问题及时处理。</w:t>
      </w:r>
    </w:p>
    <w:p w14:paraId="36C7DF4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6）柜的固定及接地可靠，漆层应完好、清洁整齐，发现问题及时处理。</w:t>
      </w:r>
    </w:p>
    <w:p w14:paraId="2E4D56F2">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40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蓄电池直流屏</w:t>
      </w:r>
    </w:p>
    <w:p w14:paraId="57B3E44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1）对蓄电池进行恢复性的充放电。</w:t>
      </w:r>
    </w:p>
    <w:p w14:paraId="3D4CB9F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2）巡看蓄电池的液面是否符合要求，有无漏液发生，发现问题及时处理。</w:t>
      </w:r>
    </w:p>
    <w:p w14:paraId="3B431A8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3）清除屏内充电机及设备上的灰尘和蓄电池槽表面污垢，连接件上的氧化物。</w:t>
      </w:r>
    </w:p>
    <w:p w14:paraId="110EDA5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4）对充电机、输出回路进行绝缘测试以及各种特性测试，发现问题及时处理。</w:t>
      </w:r>
    </w:p>
    <w:p w14:paraId="2D3AC1FB">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40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变压器</w:t>
      </w:r>
    </w:p>
    <w:p w14:paraId="5B6229E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1）变压器套管是否清洁，有无破损、裂纹和放电痕迹，发现问题及时处理。</w:t>
      </w:r>
    </w:p>
    <w:p w14:paraId="72CD28B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2）变压器零部件是否损伤或移位，接线是否松动、断裂，绝缘件和线圈是否有破损，是否有赃物或异物等，发现问题及时处理。</w:t>
      </w:r>
    </w:p>
    <w:p w14:paraId="30AE5E8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3）检查风机、温控设备等能否正常运行，发现问题及时处理。</w:t>
      </w:r>
    </w:p>
    <w:p w14:paraId="765731A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4）变压器的主附设备的外壳接地是否良好，发现问题及时处理。</w:t>
      </w:r>
    </w:p>
    <w:p w14:paraId="14C81BF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5）高低压电缆头的接触情况，螺丝有无松动，接头是否过热，发现问题及时处理。</w:t>
      </w:r>
    </w:p>
    <w:p w14:paraId="5AAFC2F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6）检查所有的紧固件、连接件、标准件是否松动，并重新紧固一次。</w:t>
      </w:r>
    </w:p>
    <w:p w14:paraId="53FA616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7）检查变压器的箱体和铁芯是否可靠接地，穿心螺杆的绝缘是否良好，发现问题及时处理。</w:t>
      </w:r>
    </w:p>
    <w:p w14:paraId="3C2D9ED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8）套管密封、顶部连接片、密封衬垫的检查，瓷绝缘的检查和清扫，发现问题及时处理。</w:t>
      </w:r>
    </w:p>
    <w:p w14:paraId="7611D05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9）各种保护装置、测量装置及操作控制箱的检修。</w:t>
      </w:r>
    </w:p>
    <w:p w14:paraId="09BF1799">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40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电力电缆</w:t>
      </w:r>
    </w:p>
    <w:p w14:paraId="38285FD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1）检查电缆线间、相间和对地绝缘是否正常，发现问题及时处理。</w:t>
      </w:r>
    </w:p>
    <w:p w14:paraId="356F2BE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2）检查接头处是否正常、有无烧焦痕迹，发现问题及时处理。</w:t>
      </w:r>
    </w:p>
    <w:p w14:paraId="122F3D7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3）检查电缆沟是否干净，有无垃圾杂物、积水、积油，盖板是否完整，发现问题及时处理。</w:t>
      </w:r>
    </w:p>
    <w:p w14:paraId="2749E37A">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40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接地系统</w:t>
      </w:r>
    </w:p>
    <w:p w14:paraId="4738351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1）检查地网有无脱漆、锈蚀、设备各接地处、导体搭接处是否牢固。</w:t>
      </w:r>
    </w:p>
    <w:p w14:paraId="126F5EB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2）进行接地系统的接地电阻测量。</w:t>
      </w:r>
    </w:p>
    <w:p w14:paraId="230ADDF6">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40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配电房环境要求</w:t>
      </w:r>
    </w:p>
    <w:p w14:paraId="04676C5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1）检查处理配电房照明和防潮灯及通风机是否正常，发现问题及时处理。</w:t>
      </w:r>
    </w:p>
    <w:p w14:paraId="158198A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2）检查配电房屋面有否漏水，门窗有否损坏。</w:t>
      </w:r>
    </w:p>
    <w:p w14:paraId="604DE54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3）检查防鼠挡板是否完整，房内孔洞有否堵死，发现问题及时处理。</w:t>
      </w:r>
    </w:p>
    <w:p w14:paraId="207B533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4）铁构件、箱（柜）体无污染、破损和锈蚀，发现问题及时处理。</w:t>
      </w:r>
    </w:p>
    <w:p w14:paraId="6669F23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5）检查配电房门外通道是否畅顺，有否被堵现象，发现问题及时处理。</w:t>
      </w:r>
    </w:p>
    <w:p w14:paraId="19CF946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6）检查配电倒闸工具是否齐全。</w:t>
      </w:r>
    </w:p>
    <w:p w14:paraId="6B6B0F58">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40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验收及通电要求</w:t>
      </w:r>
    </w:p>
    <w:p w14:paraId="38E70D3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维护后验收时，应符合下列要求：</w:t>
      </w:r>
    </w:p>
    <w:p w14:paraId="35FC4BA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1）检查维护记录，确认维护内容是否均完成，无遗漏项。</w:t>
      </w:r>
    </w:p>
    <w:p w14:paraId="0D3E641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2）确认工作现场是否整洁，是否存留物件等。</w:t>
      </w:r>
    </w:p>
    <w:p w14:paraId="74329EA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3）电气的接零、接地可靠。</w:t>
      </w:r>
    </w:p>
    <w:p w14:paraId="506DDF3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4）电气的连接线排列整齐、美观。</w:t>
      </w:r>
    </w:p>
    <w:p w14:paraId="3907E70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5）绝缘电阻值符合要求。</w:t>
      </w:r>
    </w:p>
    <w:p w14:paraId="65E44C2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6）活动部件动作灵活、可靠，联锁传动装置动作正确。</w:t>
      </w:r>
    </w:p>
    <w:p w14:paraId="63EFBEE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7）标志齐全完好、字迹清晰。</w:t>
      </w:r>
    </w:p>
    <w:p w14:paraId="56C4A31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8）电气的外观检查完好，绝缘器件无裂纹。</w:t>
      </w:r>
    </w:p>
    <w:p w14:paraId="1EC0DD1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9）维护记录齐全、准确，按规定办理验收手续。</w:t>
      </w:r>
    </w:p>
    <w:p w14:paraId="219CF1E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10）维护结束，各运行参数符合标准，投入使用。</w:t>
      </w:r>
    </w:p>
    <w:p w14:paraId="0684DE5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通电后，应符合下列要求：</w:t>
      </w:r>
    </w:p>
    <w:p w14:paraId="65E1593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1）操作时动作应灵活、可靠。</w:t>
      </w:r>
    </w:p>
    <w:p w14:paraId="449DF5C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2）电磁器件应无异常响声。</w:t>
      </w:r>
    </w:p>
    <w:p w14:paraId="7B84582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3）线圈及接线端子的温度不应超过规定。</w:t>
      </w:r>
    </w:p>
    <w:p w14:paraId="7CC105B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4）触头压力、接触电阻不应超过规定。</w:t>
      </w:r>
    </w:p>
    <w:p w14:paraId="1CF9FED4">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p>
    <w:p w14:paraId="5EF3BFB0">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0" w:leftChars="0" w:firstLine="42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维护、保养的效果</w:t>
      </w:r>
    </w:p>
    <w:p w14:paraId="594B565E">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1）设备运行安全可靠。</w:t>
      </w:r>
    </w:p>
    <w:p w14:paraId="20B863C2">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2）设备各运行指示灯运行正常，可控。</w:t>
      </w:r>
    </w:p>
    <w:p w14:paraId="58486E07">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3）设备运行环境及配电房清洁卫生。</w:t>
      </w:r>
    </w:p>
    <w:p w14:paraId="657E7682">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4）各项运行数据正常，动作灵活、可靠。</w:t>
      </w:r>
    </w:p>
    <w:p w14:paraId="2740ED15">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5）供电线路无安全隐患。</w:t>
      </w:r>
    </w:p>
    <w:p w14:paraId="2B48BA83">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6）设备完好率100％。</w:t>
      </w:r>
    </w:p>
    <w:p w14:paraId="663B24D9">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p>
    <w:p w14:paraId="35C67A9A">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0" w:leftChars="0" w:firstLine="42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维护工程量清单</w:t>
      </w:r>
    </w:p>
    <w:p w14:paraId="7D6B5BCA">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另册</w:t>
      </w:r>
    </w:p>
    <w:p w14:paraId="5E73EB07">
      <w:pPr>
        <w:pStyle w:val="2"/>
        <w:rPr>
          <w:rFonts w:hint="eastAsia"/>
          <w:lang w:val="en-US" w:eastAsia="zh-CN"/>
        </w:rPr>
      </w:pPr>
    </w:p>
    <w:tbl>
      <w:tblPr>
        <w:tblStyle w:val="4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264"/>
        <w:gridCol w:w="4078"/>
      </w:tblGrid>
      <w:tr w14:paraId="276EF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342" w:type="dxa"/>
            <w:gridSpan w:val="2"/>
            <w:tcBorders>
              <w:top w:val="single" w:color="000000" w:sz="4" w:space="0"/>
              <w:left w:val="single" w:color="000000" w:sz="4" w:space="0"/>
              <w:bottom w:val="single" w:color="000000" w:sz="4" w:space="0"/>
              <w:right w:val="single" w:color="000000" w:sz="4" w:space="0"/>
            </w:tcBorders>
            <w:noWrap w:val="0"/>
            <w:vAlign w:val="center"/>
          </w:tcPr>
          <w:p w14:paraId="3C3CA3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维护包件耗材清单表</w:t>
            </w:r>
          </w:p>
        </w:tc>
      </w:tr>
      <w:tr w14:paraId="70482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1AE32C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截面3*4mm2及以下的铜芯线</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335008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护套线</w:t>
            </w:r>
          </w:p>
        </w:tc>
      </w:tr>
      <w:tr w14:paraId="12DE7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424F28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35KV穿墙导管</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9AB72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汇流排</w:t>
            </w:r>
          </w:p>
        </w:tc>
      </w:tr>
      <w:tr w14:paraId="3A7C7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1A986E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35KV高压穿墙套管</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FB5A5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加热板</w:t>
            </w:r>
          </w:p>
        </w:tc>
      </w:tr>
      <w:tr w14:paraId="6602B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5AF273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35KV高压带电显示仪</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3518B3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降压硅链</w:t>
            </w:r>
          </w:p>
        </w:tc>
      </w:tr>
      <w:tr w14:paraId="02FA9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1CC7C0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35KV高压绝缘管</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2D050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交流接触器</w:t>
            </w:r>
          </w:p>
        </w:tc>
      </w:tr>
      <w:tr w14:paraId="18701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3F54B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35KV高压绝缘子</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2ECE6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交流盘式绝缘旋瓶</w:t>
            </w:r>
          </w:p>
        </w:tc>
      </w:tr>
      <w:tr w14:paraId="56AB4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FE4F5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35KV高压母线接头绝缘罩</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17E15E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角钢横担</w:t>
            </w:r>
          </w:p>
        </w:tc>
      </w:tr>
      <w:tr w14:paraId="6438A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82D69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35KV高压母线绝缘管</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F4425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接触器辅助触头</w:t>
            </w:r>
          </w:p>
        </w:tc>
      </w:tr>
      <w:tr w14:paraId="5F37B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5FB3F0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35KV高压支柱绝缘子</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1CC7390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接地极</w:t>
            </w:r>
          </w:p>
        </w:tc>
      </w:tr>
      <w:tr w14:paraId="208A1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87B61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35KV连接绝缘盒</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16005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接头</w:t>
            </w:r>
          </w:p>
        </w:tc>
      </w:tr>
      <w:tr w14:paraId="198D6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704A4C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B型控制器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0FC2B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接线端子版</w:t>
            </w:r>
          </w:p>
        </w:tc>
      </w:tr>
      <w:tr w14:paraId="591D3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1C98B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FCI力矩线夹（含绝缘罩）</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8BC063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接线端子排</w:t>
            </w:r>
          </w:p>
        </w:tc>
      </w:tr>
      <w:tr w14:paraId="78264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A89A5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M垫铁</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42E22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静触头</w:t>
            </w:r>
          </w:p>
        </w:tc>
      </w:tr>
      <w:tr w14:paraId="1FEC2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DFA5D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O型环</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1A7939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静触头盒（含触头）</w:t>
            </w:r>
          </w:p>
        </w:tc>
      </w:tr>
      <w:tr w14:paraId="7BB1B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779ABB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UT型线夹</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33C7F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绝缘耐张线夹</w:t>
            </w:r>
          </w:p>
        </w:tc>
      </w:tr>
      <w:tr w14:paraId="04543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427479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U型板螺栓</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38B987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空气延时器</w:t>
            </w:r>
          </w:p>
        </w:tc>
      </w:tr>
      <w:tr w14:paraId="6B5A8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3F3462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U型挂环</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65844F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控制输出继电器</w:t>
            </w:r>
          </w:p>
        </w:tc>
      </w:tr>
      <w:tr w14:paraId="3DCE5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517EEC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U型线夹</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08D25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控制线</w:t>
            </w:r>
          </w:p>
        </w:tc>
      </w:tr>
      <w:tr w14:paraId="72348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7DB2D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闭锁电磁铁</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E22C6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w:t>
            </w:r>
          </w:p>
        </w:tc>
      </w:tr>
      <w:tr w14:paraId="001BF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1A1B4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扁钢抱箍</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ACE1B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拉线U型环</w:t>
            </w:r>
          </w:p>
        </w:tc>
      </w:tr>
      <w:tr w14:paraId="54924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120414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扁铁</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7CF178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拉线板</w:t>
            </w:r>
          </w:p>
        </w:tc>
      </w:tr>
      <w:tr w14:paraId="1D41E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683D2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变压器加热器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09F38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拉线棒</w:t>
            </w:r>
          </w:p>
        </w:tc>
      </w:tr>
      <w:tr w14:paraId="680AC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566F9A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变压器温度控制器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F97F6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拉线抱箍</w:t>
            </w:r>
          </w:p>
        </w:tc>
      </w:tr>
      <w:tr w14:paraId="3F276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743DB5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表挂件</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F4EBD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拉线抱箍</w:t>
            </w:r>
          </w:p>
        </w:tc>
      </w:tr>
      <w:tr w14:paraId="0251F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52C8BB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并钩线夹</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23EDF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拉线地锚</w:t>
            </w:r>
          </w:p>
        </w:tc>
      </w:tr>
      <w:tr w14:paraId="2B137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5BD7F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不锈钢管接头</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0A443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拉线地锚杆</w:t>
            </w:r>
          </w:p>
        </w:tc>
      </w:tr>
      <w:tr w14:paraId="195C6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1EFCE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操作机构</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2A8937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拉线盘</w:t>
            </w:r>
          </w:p>
        </w:tc>
      </w:tr>
      <w:tr w14:paraId="13E9A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45968E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槽钢</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42EDD8A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浪涌保护器</w:t>
            </w:r>
          </w:p>
        </w:tc>
      </w:tr>
      <w:tr w14:paraId="3CA22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5E5BC48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撑角抱箍</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44986B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冷缩中间头</w:t>
            </w:r>
          </w:p>
        </w:tc>
      </w:tr>
      <w:tr w14:paraId="438AB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944CA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撑角片</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38104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立柱瓷瓶</w:t>
            </w:r>
          </w:p>
        </w:tc>
      </w:tr>
      <w:tr w14:paraId="69ECE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2EEABB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触发器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7A3B1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零排</w:t>
            </w:r>
          </w:p>
        </w:tc>
      </w:tr>
      <w:tr w14:paraId="2AE43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7C3353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触头器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46DE0B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漏电保护器</w:t>
            </w:r>
          </w:p>
        </w:tc>
      </w:tr>
      <w:tr w14:paraId="0524B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67B3F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穿墙套管</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84CF4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铝包带</w:t>
            </w:r>
          </w:p>
        </w:tc>
      </w:tr>
      <w:tr w14:paraId="0CC03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1DC611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瓷瓶</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BA874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铝架空绝缘线</w:t>
            </w:r>
          </w:p>
        </w:tc>
      </w:tr>
      <w:tr w14:paraId="686A5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50FDD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寸角抱箍</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166C8D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平板节能线夹</w:t>
            </w:r>
          </w:p>
        </w:tc>
      </w:tr>
      <w:tr w14:paraId="61955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145884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寸角铁</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B57A9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桥架连接片</w:t>
            </w:r>
          </w:p>
        </w:tc>
      </w:tr>
      <w:tr w14:paraId="10C3D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858CB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带按钮指示灯</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F6B3F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切换电容接触器</w:t>
            </w:r>
          </w:p>
        </w:tc>
      </w:tr>
      <w:tr w14:paraId="68B1F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0E330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导管</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4E85A8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球头挂环</w:t>
            </w:r>
          </w:p>
        </w:tc>
      </w:tr>
      <w:tr w14:paraId="057CA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78580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地排</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EE352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球型挂环</w:t>
            </w:r>
          </w:p>
        </w:tc>
      </w:tr>
      <w:tr w14:paraId="0FC11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2C61BC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电力监控模块</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4091595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热镀锌扁钢</w:t>
            </w:r>
          </w:p>
        </w:tc>
      </w:tr>
      <w:tr w14:paraId="0CF80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76E565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电量变送器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0F29F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热镀锌钢管</w:t>
            </w:r>
          </w:p>
        </w:tc>
      </w:tr>
      <w:tr w14:paraId="38E77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775BE9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电容接触器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8D1DE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热镀锌管</w:t>
            </w:r>
          </w:p>
        </w:tc>
      </w:tr>
      <w:tr w14:paraId="41EA0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9B443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电容器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70FB7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热镀锌角钢横担</w:t>
            </w:r>
          </w:p>
        </w:tc>
      </w:tr>
      <w:tr w14:paraId="224E4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C9B00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电源控制可控硅</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3CDDB7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热镀锌螺栓</w:t>
            </w:r>
          </w:p>
        </w:tc>
      </w:tr>
      <w:tr w14:paraId="03998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F61A7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跌落保险</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9DC88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热继电器</w:t>
            </w:r>
          </w:p>
        </w:tc>
      </w:tr>
      <w:tr w14:paraId="0DD67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47F99B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顶套抱箍</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E2A35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热缩中间头</w:t>
            </w:r>
          </w:p>
        </w:tc>
      </w:tr>
      <w:tr w14:paraId="35087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3F8A4E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镀锡铜母线</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1B7A85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三元一丙密封条</w:t>
            </w:r>
          </w:p>
        </w:tc>
      </w:tr>
      <w:tr w14:paraId="6B314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5E36F6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镀锌扁铁</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4C9F8BA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设备安装抱捁</w:t>
            </w:r>
          </w:p>
        </w:tc>
      </w:tr>
      <w:tr w14:paraId="487A7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560C0D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镀锌钢管</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3DE071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设备线夹</w:t>
            </w:r>
          </w:p>
        </w:tc>
      </w:tr>
      <w:tr w14:paraId="62CAE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43A7C5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镀锌管</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402E4F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双顶角抱箍</w:t>
            </w:r>
          </w:p>
        </w:tc>
      </w:tr>
      <w:tr w14:paraId="570EF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8E6E6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断连横担</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D78B8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陶瓷横担</w:t>
            </w:r>
          </w:p>
        </w:tc>
      </w:tr>
      <w:tr w14:paraId="69B31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ECC88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二次插件</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3461D3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铜铝线鼻子</w:t>
            </w:r>
          </w:p>
        </w:tc>
      </w:tr>
      <w:tr w14:paraId="20CB1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2DB74E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二次线</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4266820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铜芯绝缘线</w:t>
            </w:r>
          </w:p>
        </w:tc>
      </w:tr>
      <w:tr w14:paraId="283CE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2A3CE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防振锤</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D9364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碗头挂环</w:t>
            </w:r>
          </w:p>
        </w:tc>
      </w:tr>
      <w:tr w14:paraId="65E04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4CA66D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分闸线圈</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6D6B81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温度控制仪</w:t>
            </w:r>
          </w:p>
        </w:tc>
      </w:tr>
      <w:tr w14:paraId="103D4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EFC42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辅助触点</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F9568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线槽</w:t>
            </w:r>
          </w:p>
        </w:tc>
      </w:tr>
      <w:tr w14:paraId="09115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A0C09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辅助触头</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58DA3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线管</w:t>
            </w:r>
          </w:p>
        </w:tc>
      </w:tr>
      <w:tr w14:paraId="181A3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A4E95B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辅助接头</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EEEF2E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线卡</w:t>
            </w:r>
          </w:p>
        </w:tc>
      </w:tr>
      <w:tr w14:paraId="6460A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58C84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钢绞线</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08362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线缆</w:t>
            </w:r>
          </w:p>
        </w:tc>
      </w:tr>
      <w:tr w14:paraId="7C102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C538F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钢芯铝绞线</w:t>
            </w:r>
          </w:p>
        </w:tc>
        <w:tc>
          <w:tcPr>
            <w:tcW w:w="4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4047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线圈线</w:t>
            </w:r>
          </w:p>
        </w:tc>
      </w:tr>
      <w:tr w14:paraId="770A5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83405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高压PT限流容断器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1C464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楔形线夹</w:t>
            </w:r>
          </w:p>
        </w:tc>
      </w:tr>
      <w:tr w14:paraId="2006D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729B9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高压避雷器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C2A02A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悬锤线夹</w:t>
            </w:r>
          </w:p>
        </w:tc>
      </w:tr>
      <w:tr w14:paraId="07A39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0158F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高压触头盒</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0D8B0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悬瓶</w:t>
            </w:r>
          </w:p>
        </w:tc>
      </w:tr>
      <w:tr w14:paraId="69225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6B2AD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高压瓷瓶</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8F107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悬式绝缘子</w:t>
            </w:r>
          </w:p>
        </w:tc>
      </w:tr>
      <w:tr w14:paraId="731F4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143DFA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高压绝缘架空线</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C27A5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延长环</w:t>
            </w:r>
          </w:p>
        </w:tc>
      </w:tr>
      <w:tr w14:paraId="359C7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2DF052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高压绝缘自粘带</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46F38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一次接插件</w:t>
            </w:r>
          </w:p>
        </w:tc>
      </w:tr>
      <w:tr w14:paraId="697A6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256406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高压熔断丝</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42474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针式绝缘子</w:t>
            </w:r>
          </w:p>
        </w:tc>
      </w:tr>
      <w:tr w14:paraId="79BDE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2A42A7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高压容断器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2A811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直角挂板</w:t>
            </w:r>
          </w:p>
        </w:tc>
      </w:tr>
      <w:tr w14:paraId="30BF1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BF707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高压针式瓷瓶</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355AD9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治愈式并联电容</w:t>
            </w:r>
          </w:p>
        </w:tc>
      </w:tr>
      <w:tr w14:paraId="457B9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3E8422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高压柱式瓷瓶</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2F68F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温湿度控制器</w:t>
            </w:r>
          </w:p>
        </w:tc>
      </w:tr>
      <w:tr w14:paraId="7A571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27B2DA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管型开口销</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739A4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干式控制器</w:t>
            </w:r>
          </w:p>
        </w:tc>
      </w:tr>
      <w:tr w14:paraId="33510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AF56E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合闸线圈</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7B4BF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户外高压隔离刀闸</w:t>
            </w:r>
          </w:p>
        </w:tc>
      </w:tr>
      <w:tr w14:paraId="1A536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F9B87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低压断路器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1DEB0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lang w:val="en-US" w:eastAsia="zh-CN"/>
              </w:rPr>
            </w:pPr>
          </w:p>
        </w:tc>
      </w:tr>
    </w:tbl>
    <w:p w14:paraId="11FEF4F1">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default" w:ascii="方正仿宋_GBK" w:hAnsi="方正仿宋_GBK" w:cs="方正仿宋_GBK"/>
          <w:sz w:val="32"/>
          <w:szCs w:val="32"/>
          <w:lang w:val="en-US" w:eastAsia="zh-CN"/>
        </w:rPr>
      </w:pPr>
    </w:p>
    <w:p w14:paraId="0E3112EE">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0" w:leftChars="0" w:firstLine="42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维护费用说明</w:t>
      </w:r>
    </w:p>
    <w:p w14:paraId="5190C2D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上述维护范围、内容及维护包件耗材清单表内的耗材均含在报价内，招标人不再另行支付费用。</w:t>
      </w:r>
    </w:p>
    <w:p w14:paraId="659DE3E6">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cs="方正仿宋_GBK"/>
          <w:sz w:val="32"/>
          <w:szCs w:val="32"/>
          <w:lang w:val="en-US" w:eastAsia="zh-CN"/>
        </w:rPr>
      </w:pPr>
    </w:p>
    <w:p w14:paraId="5384AC41">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0" w:leftChars="0" w:firstLine="420" w:firstLineChars="0"/>
        <w:jc w:val="both"/>
        <w:textAlignment w:val="auto"/>
        <w:outlineLvl w:val="0"/>
        <w:rPr>
          <w:rFonts w:hint="eastAsia" w:ascii="方正仿宋_GBK" w:hAnsi="方正仿宋_GBK" w:cs="方正仿宋_GBK"/>
          <w:sz w:val="32"/>
          <w:szCs w:val="32"/>
          <w:lang w:val="en-US" w:eastAsia="zh-CN"/>
        </w:rPr>
      </w:pPr>
      <w:r>
        <w:rPr>
          <w:rFonts w:hint="eastAsia" w:ascii="方正仿宋_GBK" w:hAnsi="方正仿宋_GBK" w:cs="方正仿宋_GBK"/>
          <w:sz w:val="32"/>
          <w:szCs w:val="32"/>
          <w:lang w:val="en-US" w:eastAsia="zh-CN"/>
        </w:rPr>
        <w:t>驻点及人员要求</w:t>
      </w:r>
    </w:p>
    <w:p w14:paraId="4D928A5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东北部：在城开路AB段共设置1个常驻维护点，每个维护点最低要求常驻4个维护人员（含1名安全人员）及1辆工作用车，进行24小时值守。每个维护点配置的1名安全人员具有安全员证书，维护人员应具备高、低压电工证书，施工现场人员不超过60岁（女性不超过55岁）。</w:t>
      </w:r>
    </w:p>
    <w:p w14:paraId="2D791453">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0" w:leftChars="0" w:firstLine="420" w:firstLineChars="0"/>
        <w:jc w:val="both"/>
        <w:textAlignment w:val="auto"/>
        <w:outlineLvl w:val="0"/>
        <w:rPr>
          <w:rFonts w:hint="eastAsia" w:ascii="方正仿宋_GBK" w:hAnsi="方正仿宋_GBK" w:cs="方正仿宋_GBK"/>
          <w:sz w:val="32"/>
          <w:szCs w:val="32"/>
          <w:lang w:val="en-US" w:eastAsia="zh-CN"/>
        </w:rPr>
      </w:pPr>
      <w:r>
        <w:rPr>
          <w:rFonts w:hint="eastAsia" w:ascii="方正仿宋_GBK" w:hAnsi="方正仿宋_GBK" w:cs="方正仿宋_GBK"/>
          <w:sz w:val="32"/>
          <w:szCs w:val="32"/>
          <w:lang w:val="en-US" w:eastAsia="zh-CN"/>
        </w:rPr>
        <w:t>违约责任</w:t>
      </w:r>
    </w:p>
    <w:p w14:paraId="6B10524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突发性设备故障承包人的维修人员应确保4小时内赶到现场；一般设备故障承包人应保证在48小时内排除；特殊设备故障承包人在规定时间内必须得以解决；特殊原因不能及时排除故障的书面向招标人报告。如因承包人原因不能在规定时间内赶到设备现场或在规定时间内未恢复设备的正常运行状态，对设备安全运行或营运收费等工作带来较大影响，从履约保证金中每超过一天扣款500元。</w:t>
      </w:r>
    </w:p>
    <w:p w14:paraId="72A3348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2、超过规定时间未按要求完成维护工作或延迟提交维护资料，经书面催促后仍然无法完成维护工作或提交资料的，从履约保证金中一次扣款2000元。</w:t>
      </w:r>
    </w:p>
    <w:p w14:paraId="4FFFAA4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3、未按照要求进行人员驻点和24小时值守且发生未经招标人批准离开维护路段内的情形，每人每次从履约保证金中扣款500元。</w:t>
      </w:r>
    </w:p>
    <w:p w14:paraId="69DA596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4、如出现1次以上未达到维护质量要求、资料提交不及时等情况，招标人有权要求承包人进行整改；拒不整改或维护弄虚作假的，招标人有权终止维护合同的执行，由此带来的损失由承包人承担。</w:t>
      </w:r>
    </w:p>
    <w:p w14:paraId="5812BD2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承包人负责维护施工期间的现场安全管理，现场安全措施及标志摆放必须严格遵守《道路交通标志和标线》（GB5768.4-2017）第4部分：作业区及《重庆市营运高速公路施工标准化管理办法》的规定；未按照规定要求设置标志、标牌等安全措施，应现场立即整改；整改不到位，勒令停工，造成的损失由承包人自行承担，并按照招标人“工程安全生产的违约处理细则”的条款进行处理。</w:t>
      </w:r>
    </w:p>
    <w:p w14:paraId="7F158E0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6、承包人因违章作业受到行政处罚导致招标人信用受到损失，造成社会负面影响，将纳入招标人对承包人的信用考核，并按相关制度处理。</w:t>
      </w:r>
    </w:p>
    <w:p w14:paraId="41033B0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7、本项目所报的项目管理人员及驻点人员不允许变更，若在项目实施过程中随意变更人员，按照每人2000元进行处罚。</w:t>
      </w:r>
    </w:p>
    <w:p w14:paraId="6BF522C9">
      <w:pPr>
        <w:pStyle w:val="2"/>
        <w:tabs>
          <w:tab w:val="left" w:pos="1200"/>
          <w:tab w:val="right" w:leader="dot" w:pos="9730"/>
        </w:tabs>
        <w:rPr>
          <w:rFonts w:hint="default"/>
          <w:lang w:val="en-US" w:eastAsia="zh-CN"/>
        </w:rPr>
      </w:pPr>
    </w:p>
    <w:p w14:paraId="0B75FA29">
      <w:pPr>
        <w:numPr>
          <w:ilvl w:val="0"/>
          <w:numId w:val="0"/>
        </w:numPr>
        <w:spacing w:line="240" w:lineRule="auto"/>
        <w:jc w:val="left"/>
        <w:rPr>
          <w:rFonts w:hint="default" w:ascii="方正仿宋_GB2312" w:hAnsi="方正仿宋_GB2312" w:eastAsia="方正仿宋_GB2312" w:cs="方正仿宋_GB2312"/>
          <w:b/>
          <w:bCs/>
          <w:sz w:val="32"/>
          <w:szCs w:val="32"/>
          <w:lang w:val="en-US" w:eastAsia="zh-CN"/>
        </w:rPr>
      </w:pPr>
    </w:p>
    <w:p w14:paraId="2FDBEB57">
      <w:pPr>
        <w:pStyle w:val="3"/>
        <w:spacing w:before="0" w:after="0" w:line="360" w:lineRule="auto"/>
        <w:jc w:val="center"/>
        <w:rPr>
          <w:rFonts w:hint="eastAsia" w:ascii="宋体" w:hAnsi="宋体" w:cs="宋体"/>
          <w:color w:val="auto"/>
          <w:highlight w:val="none"/>
        </w:rPr>
      </w:pPr>
    </w:p>
    <w:p w14:paraId="159256B1">
      <w:pPr>
        <w:rPr>
          <w:rFonts w:hint="eastAsia" w:ascii="宋体" w:hAnsi="宋体" w:cs="宋体"/>
          <w:color w:val="auto"/>
          <w:highlight w:val="none"/>
        </w:rPr>
      </w:pPr>
      <w:r>
        <w:rPr>
          <w:rFonts w:hint="eastAsia" w:ascii="宋体" w:hAnsi="宋体" w:cs="宋体"/>
          <w:color w:val="auto"/>
          <w:highlight w:val="none"/>
        </w:rPr>
        <w:br w:type="page"/>
      </w:r>
    </w:p>
    <w:p w14:paraId="0BF9C51E">
      <w:pPr>
        <w:rPr>
          <w:rFonts w:hint="eastAsia"/>
        </w:rPr>
      </w:pPr>
    </w:p>
    <w:p w14:paraId="695D6873">
      <w:pPr>
        <w:pStyle w:val="3"/>
        <w:spacing w:before="0" w:after="0" w:line="360" w:lineRule="auto"/>
        <w:jc w:val="center"/>
        <w:rPr>
          <w:rFonts w:ascii="宋体" w:hAnsi="宋体" w:cs="宋体"/>
          <w:color w:val="auto"/>
          <w:highlight w:val="none"/>
        </w:rPr>
      </w:pPr>
      <w:r>
        <w:rPr>
          <w:rFonts w:hint="eastAsia" w:ascii="宋体" w:hAnsi="宋体" w:cs="宋体"/>
          <w:color w:val="auto"/>
          <w:highlight w:val="none"/>
        </w:rPr>
        <w:t>第八章  合同范本</w:t>
      </w:r>
      <w:bookmarkEnd w:id="234"/>
    </w:p>
    <w:p w14:paraId="1B2CDBFA">
      <w:pPr>
        <w:jc w:val="center"/>
        <w:rPr>
          <w:rFonts w:hint="eastAsia" w:ascii="宋体" w:hAnsi="宋体" w:cs="宋体"/>
          <w:b/>
          <w:color w:val="auto"/>
          <w:kern w:val="0"/>
          <w:sz w:val="24"/>
          <w:highlight w:val="none"/>
        </w:rPr>
      </w:pPr>
      <w:r>
        <w:rPr>
          <w:rFonts w:hint="eastAsia" w:ascii="宋体" w:hAnsi="宋体" w:cs="宋体"/>
          <w:b/>
          <w:color w:val="auto"/>
          <w:kern w:val="0"/>
          <w:sz w:val="24"/>
          <w:highlight w:val="none"/>
        </w:rPr>
        <w:t>详见竞争性比选文件附件。</w:t>
      </w:r>
    </w:p>
    <w:p w14:paraId="499D210E">
      <w:pPr>
        <w:pStyle w:val="17"/>
        <w:rPr>
          <w:color w:val="auto"/>
          <w:highlight w:val="none"/>
        </w:rPr>
      </w:pPr>
    </w:p>
    <w:p w14:paraId="1B231343">
      <w:pPr>
        <w:spacing w:line="400" w:lineRule="exact"/>
        <w:ind w:firstLine="420" w:firstLineChars="200"/>
        <w:rPr>
          <w:rFonts w:ascii="宋体" w:hAnsi="宋体" w:cs="宋体"/>
          <w:color w:val="auto"/>
          <w:highlight w:val="none"/>
        </w:rPr>
      </w:pPr>
    </w:p>
    <w:p w14:paraId="3E4F599A">
      <w:pPr>
        <w:pStyle w:val="12"/>
        <w:rPr>
          <w:rFonts w:ascii="宋体" w:hAnsi="宋体" w:cs="宋体"/>
          <w:color w:val="auto"/>
          <w:highlight w:val="none"/>
        </w:rPr>
      </w:pPr>
    </w:p>
    <w:p w14:paraId="06E6E181">
      <w:pPr>
        <w:rPr>
          <w:rFonts w:ascii="宋体" w:hAnsi="宋体" w:cs="宋体"/>
          <w:color w:val="auto"/>
          <w:highlight w:val="none"/>
        </w:rPr>
      </w:pPr>
    </w:p>
    <w:p w14:paraId="639D4659">
      <w:pPr>
        <w:pStyle w:val="12"/>
        <w:rPr>
          <w:rFonts w:ascii="宋体" w:hAnsi="宋体" w:cs="宋体"/>
          <w:color w:val="auto"/>
          <w:highlight w:val="none"/>
        </w:rPr>
      </w:pPr>
    </w:p>
    <w:p w14:paraId="4291193E">
      <w:pPr>
        <w:pStyle w:val="12"/>
        <w:ind w:left="0" w:leftChars="0" w:firstLine="0" w:firstLineChars="0"/>
        <w:rPr>
          <w:rFonts w:ascii="宋体" w:hAnsi="宋体" w:cs="宋体"/>
          <w:color w:val="auto"/>
          <w:highlight w:val="none"/>
        </w:rPr>
      </w:pPr>
    </w:p>
    <w:p w14:paraId="5BC1C15F">
      <w:pPr>
        <w:rPr>
          <w:rFonts w:ascii="宋体" w:hAnsi="宋体" w:cs="宋体"/>
          <w:color w:val="auto"/>
          <w:highlight w:val="none"/>
        </w:rPr>
      </w:pPr>
    </w:p>
    <w:p w14:paraId="0DB53DB7">
      <w:pPr>
        <w:pStyle w:val="2"/>
        <w:rPr>
          <w:color w:val="auto"/>
          <w:highlight w:val="none"/>
        </w:rPr>
      </w:pPr>
    </w:p>
    <w:p w14:paraId="69658DE1">
      <w:pPr>
        <w:rPr>
          <w:color w:val="auto"/>
          <w:highlight w:val="none"/>
        </w:rPr>
      </w:pPr>
    </w:p>
    <w:p w14:paraId="07637F5B">
      <w:pPr>
        <w:pStyle w:val="17"/>
        <w:rPr>
          <w:color w:val="auto"/>
          <w:highlight w:val="none"/>
        </w:rPr>
      </w:pPr>
    </w:p>
    <w:p w14:paraId="48B2F67B">
      <w:pPr>
        <w:rPr>
          <w:color w:val="auto"/>
          <w:highlight w:val="none"/>
        </w:rPr>
      </w:pPr>
    </w:p>
    <w:p w14:paraId="55B21005">
      <w:pPr>
        <w:pStyle w:val="42"/>
        <w:rPr>
          <w:color w:val="auto"/>
          <w:highlight w:val="none"/>
        </w:rPr>
      </w:pPr>
    </w:p>
    <w:p w14:paraId="3C9F02DC">
      <w:pPr>
        <w:pStyle w:val="42"/>
        <w:rPr>
          <w:color w:val="auto"/>
          <w:highlight w:val="none"/>
        </w:rPr>
      </w:pPr>
    </w:p>
    <w:p w14:paraId="59F0883D">
      <w:pPr>
        <w:pStyle w:val="42"/>
        <w:rPr>
          <w:color w:val="auto"/>
          <w:highlight w:val="none"/>
        </w:rPr>
      </w:pPr>
    </w:p>
    <w:p w14:paraId="4A3523F7">
      <w:pPr>
        <w:pStyle w:val="42"/>
        <w:rPr>
          <w:color w:val="auto"/>
          <w:highlight w:val="none"/>
        </w:rPr>
      </w:pPr>
    </w:p>
    <w:p w14:paraId="5AEB3FE6">
      <w:pPr>
        <w:pStyle w:val="42"/>
        <w:rPr>
          <w:color w:val="auto"/>
          <w:highlight w:val="none"/>
        </w:rPr>
      </w:pPr>
    </w:p>
    <w:p w14:paraId="46446B37">
      <w:pPr>
        <w:pStyle w:val="42"/>
        <w:rPr>
          <w:color w:val="auto"/>
          <w:highlight w:val="none"/>
        </w:rPr>
      </w:pPr>
    </w:p>
    <w:p w14:paraId="4DA43F74">
      <w:pPr>
        <w:pStyle w:val="42"/>
        <w:rPr>
          <w:color w:val="auto"/>
          <w:highlight w:val="none"/>
        </w:rPr>
      </w:pPr>
    </w:p>
    <w:p w14:paraId="6220C80C">
      <w:pPr>
        <w:pStyle w:val="42"/>
        <w:rPr>
          <w:color w:val="auto"/>
          <w:highlight w:val="none"/>
        </w:rPr>
      </w:pPr>
    </w:p>
    <w:p w14:paraId="3A6CC48E">
      <w:pPr>
        <w:pStyle w:val="42"/>
        <w:rPr>
          <w:color w:val="auto"/>
          <w:highlight w:val="none"/>
        </w:rPr>
      </w:pPr>
    </w:p>
    <w:p w14:paraId="687C1DD5">
      <w:pPr>
        <w:pStyle w:val="42"/>
        <w:rPr>
          <w:color w:val="auto"/>
          <w:highlight w:val="none"/>
        </w:rPr>
      </w:pPr>
    </w:p>
    <w:p w14:paraId="29568B85">
      <w:pPr>
        <w:pStyle w:val="42"/>
        <w:rPr>
          <w:color w:val="auto"/>
          <w:highlight w:val="none"/>
        </w:rPr>
      </w:pPr>
    </w:p>
    <w:p w14:paraId="57BEBEB9">
      <w:pPr>
        <w:pStyle w:val="42"/>
        <w:rPr>
          <w:color w:val="auto"/>
          <w:highlight w:val="none"/>
        </w:rPr>
      </w:pPr>
    </w:p>
    <w:p w14:paraId="586F1F64">
      <w:pPr>
        <w:pStyle w:val="42"/>
        <w:rPr>
          <w:color w:val="auto"/>
          <w:highlight w:val="none"/>
        </w:rPr>
      </w:pPr>
    </w:p>
    <w:p w14:paraId="165C0BD0">
      <w:pPr>
        <w:pStyle w:val="42"/>
        <w:rPr>
          <w:color w:val="auto"/>
          <w:highlight w:val="none"/>
        </w:rPr>
      </w:pPr>
    </w:p>
    <w:p w14:paraId="25D762DF">
      <w:pPr>
        <w:pStyle w:val="42"/>
        <w:rPr>
          <w:color w:val="auto"/>
          <w:highlight w:val="none"/>
        </w:rPr>
      </w:pPr>
    </w:p>
    <w:p w14:paraId="129F2864">
      <w:pPr>
        <w:pStyle w:val="42"/>
        <w:rPr>
          <w:color w:val="auto"/>
          <w:highlight w:val="none"/>
        </w:rPr>
      </w:pPr>
    </w:p>
    <w:p w14:paraId="4832707E">
      <w:pPr>
        <w:pStyle w:val="42"/>
        <w:rPr>
          <w:color w:val="auto"/>
          <w:highlight w:val="none"/>
        </w:rPr>
      </w:pPr>
    </w:p>
    <w:p w14:paraId="51ECAB88">
      <w:pPr>
        <w:pStyle w:val="42"/>
        <w:rPr>
          <w:color w:val="auto"/>
          <w:highlight w:val="none"/>
        </w:rPr>
      </w:pPr>
    </w:p>
    <w:p w14:paraId="3A236992">
      <w:pPr>
        <w:pStyle w:val="42"/>
        <w:rPr>
          <w:color w:val="auto"/>
          <w:highlight w:val="none"/>
        </w:rPr>
      </w:pPr>
    </w:p>
    <w:p w14:paraId="1607D40E">
      <w:pPr>
        <w:pStyle w:val="42"/>
        <w:rPr>
          <w:color w:val="auto"/>
          <w:highlight w:val="none"/>
        </w:rPr>
      </w:pPr>
    </w:p>
    <w:p w14:paraId="45C8239C">
      <w:pPr>
        <w:pStyle w:val="42"/>
        <w:rPr>
          <w:color w:val="auto"/>
          <w:highlight w:val="none"/>
        </w:rPr>
      </w:pPr>
    </w:p>
    <w:p w14:paraId="1C1CF7F5">
      <w:pPr>
        <w:pStyle w:val="42"/>
        <w:rPr>
          <w:color w:val="auto"/>
          <w:highlight w:val="none"/>
        </w:rPr>
      </w:pPr>
    </w:p>
    <w:p w14:paraId="72869B76">
      <w:pPr>
        <w:pStyle w:val="3"/>
        <w:spacing w:before="0" w:after="0" w:line="360" w:lineRule="auto"/>
        <w:jc w:val="center"/>
        <w:rPr>
          <w:rFonts w:ascii="宋体" w:hAnsi="宋体" w:cs="宋体"/>
          <w:color w:val="auto"/>
          <w:highlight w:val="none"/>
        </w:rPr>
      </w:pPr>
      <w:bookmarkStart w:id="235" w:name="_Toc514858709"/>
      <w:bookmarkStart w:id="236" w:name="_Toc27481"/>
      <w:bookmarkStart w:id="237" w:name="_Toc2000413"/>
      <w:r>
        <w:rPr>
          <w:rFonts w:hint="eastAsia" w:ascii="宋体" w:hAnsi="宋体" w:cs="宋体"/>
          <w:color w:val="auto"/>
          <w:highlight w:val="none"/>
        </w:rPr>
        <w:t>第</w:t>
      </w:r>
      <w:r>
        <w:rPr>
          <w:rFonts w:hint="eastAsia" w:ascii="宋体" w:hAnsi="宋体" w:cs="宋体"/>
          <w:color w:val="auto"/>
          <w:highlight w:val="none"/>
          <w:lang w:val="en-US" w:eastAsia="zh-CN"/>
        </w:rPr>
        <w:t>九</w:t>
      </w:r>
      <w:r>
        <w:rPr>
          <w:rFonts w:hint="eastAsia" w:ascii="宋体" w:hAnsi="宋体" w:cs="宋体"/>
          <w:color w:val="auto"/>
          <w:highlight w:val="none"/>
        </w:rPr>
        <w:t>章  竞争性比选响应文件格式</w:t>
      </w:r>
      <w:bookmarkEnd w:id="225"/>
      <w:bookmarkEnd w:id="235"/>
      <w:bookmarkEnd w:id="236"/>
      <w:bookmarkEnd w:id="237"/>
    </w:p>
    <w:p w14:paraId="1E527512">
      <w:pPr>
        <w:rPr>
          <w:rFonts w:ascii="宋体" w:hAnsi="宋体" w:cs="宋体"/>
          <w:color w:val="auto"/>
          <w:highlight w:val="none"/>
        </w:rPr>
        <w:sectPr>
          <w:pgSz w:w="11906" w:h="16838"/>
          <w:pgMar w:top="646" w:right="1803" w:bottom="646" w:left="1803" w:header="851" w:footer="992" w:gutter="0"/>
          <w:cols w:space="0" w:num="1"/>
          <w:titlePg/>
          <w:rtlGutter w:val="0"/>
          <w:docGrid w:type="lines" w:linePitch="319" w:charSpace="0"/>
        </w:sectPr>
      </w:pPr>
    </w:p>
    <w:p w14:paraId="463E4E1D">
      <w:pPr>
        <w:jc w:val="center"/>
        <w:rPr>
          <w:rFonts w:ascii="宋体" w:hAnsi="宋体" w:cs="宋体"/>
          <w:color w:val="auto"/>
          <w:sz w:val="52"/>
          <w:szCs w:val="52"/>
          <w:highlight w:val="none"/>
          <w:u w:val="single"/>
        </w:rPr>
      </w:pPr>
      <w:bookmarkStart w:id="238" w:name="_Toc503951046"/>
      <w:bookmarkStart w:id="239" w:name="_Toc514858710"/>
      <w:bookmarkStart w:id="240" w:name="_Toc503971829"/>
      <w:bookmarkStart w:id="241" w:name="_Toc513646738"/>
      <w:bookmarkStart w:id="242" w:name="_Toc513633967"/>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238"/>
      <w:bookmarkEnd w:id="239"/>
      <w:bookmarkEnd w:id="240"/>
      <w:bookmarkEnd w:id="241"/>
      <w:bookmarkEnd w:id="242"/>
      <w:r>
        <w:rPr>
          <w:rFonts w:hint="eastAsia" w:ascii="宋体" w:hAnsi="宋体" w:cs="宋体"/>
          <w:color w:val="auto"/>
          <w:sz w:val="52"/>
          <w:szCs w:val="52"/>
          <w:highlight w:val="none"/>
          <w:u w:val="single"/>
        </w:rPr>
        <w:t xml:space="preserve"> </w:t>
      </w:r>
    </w:p>
    <w:p w14:paraId="043410CB">
      <w:pPr>
        <w:rPr>
          <w:rFonts w:ascii="宋体" w:hAnsi="宋体" w:cs="宋体"/>
          <w:color w:val="auto"/>
          <w:sz w:val="20"/>
          <w:szCs w:val="20"/>
          <w:highlight w:val="none"/>
        </w:rPr>
      </w:pPr>
    </w:p>
    <w:p w14:paraId="09AD7EB6">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7D47BC57">
      <w:pPr>
        <w:rPr>
          <w:rFonts w:ascii="宋体" w:hAnsi="宋体" w:cs="宋体"/>
          <w:color w:val="auto"/>
          <w:sz w:val="28"/>
          <w:szCs w:val="28"/>
          <w:highlight w:val="none"/>
        </w:rPr>
      </w:pPr>
    </w:p>
    <w:p w14:paraId="31209E69">
      <w:pPr>
        <w:rPr>
          <w:rFonts w:ascii="宋体" w:hAnsi="宋体" w:cs="宋体"/>
          <w:color w:val="auto"/>
          <w:sz w:val="28"/>
          <w:szCs w:val="28"/>
          <w:highlight w:val="none"/>
        </w:rPr>
      </w:pPr>
    </w:p>
    <w:p w14:paraId="4AC6567E">
      <w:pPr>
        <w:rPr>
          <w:rFonts w:ascii="宋体" w:hAnsi="宋体" w:cs="宋体"/>
          <w:color w:val="auto"/>
          <w:sz w:val="28"/>
          <w:szCs w:val="28"/>
          <w:highlight w:val="none"/>
        </w:rPr>
      </w:pPr>
    </w:p>
    <w:p w14:paraId="47712582">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68585854">
      <w:pPr>
        <w:jc w:val="center"/>
        <w:rPr>
          <w:rFonts w:ascii="宋体" w:hAnsi="宋体" w:cs="宋体"/>
          <w:b/>
          <w:color w:val="auto"/>
          <w:sz w:val="32"/>
          <w:szCs w:val="32"/>
          <w:highlight w:val="none"/>
        </w:rPr>
      </w:pPr>
    </w:p>
    <w:p w14:paraId="147E1B01">
      <w:pPr>
        <w:rPr>
          <w:rFonts w:ascii="宋体" w:hAnsi="宋体" w:cs="宋体"/>
          <w:color w:val="auto"/>
          <w:sz w:val="28"/>
          <w:szCs w:val="28"/>
          <w:highlight w:val="none"/>
        </w:rPr>
      </w:pPr>
    </w:p>
    <w:p w14:paraId="2F3277EC">
      <w:pPr>
        <w:rPr>
          <w:rFonts w:ascii="宋体" w:hAnsi="宋体" w:cs="宋体"/>
          <w:color w:val="auto"/>
          <w:sz w:val="28"/>
          <w:szCs w:val="28"/>
          <w:highlight w:val="none"/>
        </w:rPr>
      </w:pPr>
    </w:p>
    <w:p w14:paraId="50FA568A">
      <w:pPr>
        <w:rPr>
          <w:rFonts w:ascii="宋体" w:hAnsi="宋体" w:cs="宋体"/>
          <w:color w:val="auto"/>
          <w:sz w:val="28"/>
          <w:szCs w:val="28"/>
          <w:highlight w:val="none"/>
        </w:rPr>
      </w:pPr>
    </w:p>
    <w:p w14:paraId="790FA8F6">
      <w:pPr>
        <w:rPr>
          <w:rFonts w:ascii="宋体" w:hAnsi="宋体" w:cs="宋体"/>
          <w:color w:val="auto"/>
          <w:sz w:val="28"/>
          <w:szCs w:val="28"/>
          <w:highlight w:val="none"/>
        </w:rPr>
      </w:pPr>
    </w:p>
    <w:p w14:paraId="043265CE">
      <w:pPr>
        <w:rPr>
          <w:rFonts w:ascii="宋体" w:hAnsi="宋体" w:cs="宋体"/>
          <w:color w:val="auto"/>
          <w:sz w:val="28"/>
          <w:szCs w:val="28"/>
          <w:highlight w:val="none"/>
        </w:rPr>
      </w:pPr>
    </w:p>
    <w:p w14:paraId="0AF77339">
      <w:pPr>
        <w:pStyle w:val="2"/>
        <w:rPr>
          <w:color w:val="auto"/>
          <w:highlight w:val="none"/>
        </w:rPr>
      </w:pPr>
    </w:p>
    <w:p w14:paraId="4E473478">
      <w:pPr>
        <w:rPr>
          <w:color w:val="auto"/>
          <w:highlight w:val="none"/>
        </w:rPr>
      </w:pPr>
    </w:p>
    <w:p w14:paraId="75B12192">
      <w:pPr>
        <w:pStyle w:val="2"/>
        <w:rPr>
          <w:color w:val="auto"/>
          <w:highlight w:val="none"/>
        </w:rPr>
      </w:pPr>
    </w:p>
    <w:p w14:paraId="3AEC48D8">
      <w:pPr>
        <w:rPr>
          <w:color w:val="auto"/>
          <w:highlight w:val="none"/>
        </w:rPr>
      </w:pPr>
    </w:p>
    <w:p w14:paraId="304E232A">
      <w:pPr>
        <w:pStyle w:val="2"/>
        <w:rPr>
          <w:color w:val="auto"/>
          <w:highlight w:val="none"/>
        </w:rPr>
      </w:pPr>
    </w:p>
    <w:p w14:paraId="64B9726E">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（盖单位鲜公章）</w:t>
      </w:r>
    </w:p>
    <w:p w14:paraId="541FCBE1">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rPr>
        <w:t>）</w:t>
      </w:r>
    </w:p>
    <w:p w14:paraId="7D4D4ED3">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393909EA">
      <w:pPr>
        <w:spacing w:line="400" w:lineRule="exact"/>
        <w:rPr>
          <w:rFonts w:ascii="宋体" w:hAnsi="宋体" w:cs="宋体"/>
          <w:color w:val="auto"/>
          <w:highlight w:val="none"/>
        </w:rPr>
      </w:pPr>
    </w:p>
    <w:p w14:paraId="239C0DA4">
      <w:pPr>
        <w:spacing w:line="400" w:lineRule="exact"/>
        <w:rPr>
          <w:rFonts w:ascii="宋体" w:hAnsi="宋体" w:cs="宋体"/>
          <w:color w:val="auto"/>
          <w:highlight w:val="none"/>
        </w:rPr>
      </w:pPr>
    </w:p>
    <w:p w14:paraId="1B9AC207">
      <w:pPr>
        <w:spacing w:line="400" w:lineRule="exact"/>
        <w:rPr>
          <w:rFonts w:ascii="宋体" w:hAnsi="宋体" w:cs="宋体"/>
          <w:color w:val="auto"/>
          <w:highlight w:val="none"/>
        </w:rPr>
      </w:pPr>
    </w:p>
    <w:p w14:paraId="45840841">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28"/>
          <w:szCs w:val="36"/>
          <w:highlight w:val="none"/>
        </w:rPr>
      </w:pPr>
      <w:bookmarkStart w:id="243" w:name="_Toc10395"/>
      <w:bookmarkStart w:id="244" w:name="_Toc11329273"/>
      <w:bookmarkStart w:id="245" w:name="_Toc28780"/>
      <w:bookmarkStart w:id="246" w:name="_Toc1368"/>
      <w:bookmarkStart w:id="247" w:name="_Toc5459"/>
      <w:r>
        <w:rPr>
          <w:rFonts w:hint="eastAsia" w:ascii="宋体" w:hAnsi="宋体" w:eastAsia="宋体" w:cs="宋体"/>
          <w:color w:val="auto"/>
          <w:sz w:val="28"/>
          <w:szCs w:val="36"/>
          <w:highlight w:val="none"/>
        </w:rPr>
        <w:t>目    录</w:t>
      </w:r>
      <w:bookmarkEnd w:id="226"/>
      <w:bookmarkEnd w:id="227"/>
      <w:bookmarkEnd w:id="228"/>
      <w:bookmarkEnd w:id="229"/>
      <w:bookmarkEnd w:id="230"/>
      <w:bookmarkEnd w:id="231"/>
      <w:bookmarkEnd w:id="232"/>
      <w:bookmarkEnd w:id="233"/>
      <w:bookmarkEnd w:id="243"/>
      <w:bookmarkEnd w:id="244"/>
      <w:bookmarkEnd w:id="245"/>
      <w:bookmarkEnd w:id="246"/>
      <w:bookmarkEnd w:id="247"/>
    </w:p>
    <w:p w14:paraId="2CAA2E70">
      <w:pPr>
        <w:numPr>
          <w:ilvl w:val="0"/>
          <w:numId w:val="8"/>
        </w:numPr>
        <w:spacing w:line="400" w:lineRule="exact"/>
        <w:rPr>
          <w:rFonts w:ascii="宋体" w:hAnsi="宋体" w:cs="宋体"/>
          <w:color w:val="auto"/>
          <w:highlight w:val="none"/>
        </w:rPr>
      </w:pPr>
      <w:r>
        <w:rPr>
          <w:rFonts w:hint="eastAsia" w:ascii="宋体" w:hAnsi="宋体" w:cs="宋体"/>
          <w:color w:val="auto"/>
          <w:highlight w:val="none"/>
        </w:rPr>
        <w:t>竞争性比选响应声明书</w:t>
      </w:r>
    </w:p>
    <w:p w14:paraId="50FD1FA3">
      <w:pPr>
        <w:numPr>
          <w:ilvl w:val="0"/>
          <w:numId w:val="8"/>
        </w:numPr>
        <w:spacing w:line="400" w:lineRule="exact"/>
        <w:rPr>
          <w:rFonts w:ascii="宋体" w:hAnsi="宋体" w:cs="宋体"/>
          <w:color w:val="auto"/>
          <w:highlight w:val="none"/>
        </w:rPr>
      </w:pPr>
      <w:r>
        <w:rPr>
          <w:rFonts w:ascii="宋体" w:hAnsi="宋体" w:cs="宋体"/>
          <w:color w:val="auto"/>
          <w:highlight w:val="none"/>
        </w:rPr>
        <w:t>法定代表人身份证明或法定代表人授权委托书</w:t>
      </w:r>
    </w:p>
    <w:p w14:paraId="0CC6CE98">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173B85F0">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57AAC90F">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五、报价人须知前附表规定要求的资料</w:t>
      </w:r>
    </w:p>
    <w:p w14:paraId="6D941631">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六、报价人基本信息及其他材料 </w:t>
      </w:r>
    </w:p>
    <w:p w14:paraId="28364AC6">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七、现场安全负责人承诺书</w:t>
      </w:r>
    </w:p>
    <w:p w14:paraId="0160D5C7">
      <w:pPr>
        <w:pStyle w:val="17"/>
        <w:rPr>
          <w:color w:val="auto"/>
          <w:highlight w:val="none"/>
        </w:rPr>
      </w:pPr>
    </w:p>
    <w:p w14:paraId="6F066040">
      <w:pPr>
        <w:spacing w:line="400" w:lineRule="exact"/>
        <w:rPr>
          <w:rFonts w:ascii="宋体" w:hAnsi="宋体" w:cs="宋体"/>
          <w:color w:val="auto"/>
          <w:highlight w:val="none"/>
        </w:rPr>
      </w:pPr>
    </w:p>
    <w:p w14:paraId="05BAEE75">
      <w:pPr>
        <w:spacing w:line="400" w:lineRule="exact"/>
        <w:rPr>
          <w:rFonts w:ascii="宋体" w:hAnsi="宋体" w:cs="宋体"/>
          <w:color w:val="auto"/>
          <w:highlight w:val="none"/>
        </w:rPr>
      </w:pPr>
    </w:p>
    <w:p w14:paraId="399650E8">
      <w:pPr>
        <w:spacing w:line="400" w:lineRule="exact"/>
        <w:rPr>
          <w:rFonts w:ascii="宋体" w:hAnsi="宋体" w:cs="宋体"/>
          <w:color w:val="auto"/>
          <w:highlight w:val="none"/>
        </w:rPr>
      </w:pPr>
    </w:p>
    <w:p w14:paraId="578BDB79">
      <w:pPr>
        <w:spacing w:line="400" w:lineRule="exact"/>
        <w:rPr>
          <w:rFonts w:ascii="宋体" w:hAnsi="宋体" w:cs="宋体"/>
          <w:color w:val="auto"/>
          <w:highlight w:val="none"/>
        </w:rPr>
      </w:pPr>
    </w:p>
    <w:p w14:paraId="3085D45F">
      <w:pPr>
        <w:spacing w:line="400" w:lineRule="exact"/>
        <w:rPr>
          <w:rFonts w:ascii="宋体" w:hAnsi="宋体" w:cs="宋体"/>
          <w:color w:val="auto"/>
          <w:highlight w:val="none"/>
        </w:rPr>
      </w:pPr>
    </w:p>
    <w:p w14:paraId="2B8D6EDF">
      <w:pPr>
        <w:spacing w:line="400" w:lineRule="exact"/>
        <w:rPr>
          <w:rFonts w:ascii="宋体" w:hAnsi="宋体" w:cs="宋体"/>
          <w:color w:val="auto"/>
          <w:highlight w:val="none"/>
        </w:rPr>
      </w:pPr>
    </w:p>
    <w:p w14:paraId="40309037">
      <w:pPr>
        <w:spacing w:line="400" w:lineRule="exact"/>
        <w:rPr>
          <w:rFonts w:ascii="宋体" w:hAnsi="宋体" w:cs="宋体"/>
          <w:color w:val="auto"/>
          <w:highlight w:val="none"/>
        </w:rPr>
      </w:pPr>
    </w:p>
    <w:p w14:paraId="2BE914AA">
      <w:pPr>
        <w:spacing w:line="400" w:lineRule="exact"/>
        <w:rPr>
          <w:rFonts w:ascii="宋体" w:hAnsi="宋体" w:cs="宋体"/>
          <w:color w:val="auto"/>
          <w:highlight w:val="none"/>
        </w:rPr>
      </w:pPr>
    </w:p>
    <w:p w14:paraId="090C26F2">
      <w:pPr>
        <w:spacing w:line="400" w:lineRule="exact"/>
        <w:rPr>
          <w:rFonts w:ascii="宋体" w:hAnsi="宋体" w:cs="宋体"/>
          <w:color w:val="auto"/>
          <w:highlight w:val="none"/>
        </w:rPr>
      </w:pPr>
    </w:p>
    <w:p w14:paraId="12DC8118">
      <w:pPr>
        <w:spacing w:line="400" w:lineRule="exact"/>
        <w:rPr>
          <w:rFonts w:ascii="宋体" w:hAnsi="宋体" w:cs="宋体"/>
          <w:color w:val="auto"/>
          <w:highlight w:val="none"/>
        </w:rPr>
      </w:pPr>
    </w:p>
    <w:p w14:paraId="3D32E74D">
      <w:pPr>
        <w:spacing w:line="400" w:lineRule="exact"/>
        <w:rPr>
          <w:rFonts w:ascii="宋体" w:hAnsi="宋体" w:cs="宋体"/>
          <w:color w:val="auto"/>
          <w:highlight w:val="none"/>
        </w:rPr>
      </w:pPr>
    </w:p>
    <w:p w14:paraId="13363CE8">
      <w:pPr>
        <w:spacing w:line="400" w:lineRule="exact"/>
        <w:rPr>
          <w:rFonts w:ascii="宋体" w:hAnsi="宋体" w:cs="宋体"/>
          <w:color w:val="auto"/>
          <w:highlight w:val="none"/>
        </w:rPr>
      </w:pPr>
    </w:p>
    <w:p w14:paraId="16C1FBD4">
      <w:pPr>
        <w:spacing w:line="400" w:lineRule="exact"/>
        <w:rPr>
          <w:rFonts w:ascii="宋体" w:hAnsi="宋体" w:cs="宋体"/>
          <w:color w:val="auto"/>
          <w:highlight w:val="none"/>
        </w:rPr>
      </w:pPr>
    </w:p>
    <w:p w14:paraId="1358C4F0">
      <w:pPr>
        <w:spacing w:line="400" w:lineRule="exact"/>
        <w:rPr>
          <w:rFonts w:ascii="宋体" w:hAnsi="宋体" w:cs="宋体"/>
          <w:color w:val="auto"/>
          <w:highlight w:val="none"/>
        </w:rPr>
      </w:pPr>
    </w:p>
    <w:p w14:paraId="4D2EC57C">
      <w:pPr>
        <w:spacing w:line="400" w:lineRule="exact"/>
        <w:rPr>
          <w:rFonts w:ascii="宋体" w:hAnsi="宋体" w:cs="宋体"/>
          <w:color w:val="auto"/>
          <w:highlight w:val="none"/>
        </w:rPr>
      </w:pPr>
    </w:p>
    <w:p w14:paraId="4520B1E0">
      <w:pPr>
        <w:spacing w:line="400" w:lineRule="exact"/>
        <w:rPr>
          <w:rFonts w:ascii="宋体" w:hAnsi="宋体" w:cs="宋体"/>
          <w:color w:val="auto"/>
          <w:highlight w:val="none"/>
        </w:rPr>
      </w:pPr>
    </w:p>
    <w:p w14:paraId="66AE3E25">
      <w:pPr>
        <w:spacing w:line="400" w:lineRule="exact"/>
        <w:rPr>
          <w:rFonts w:ascii="宋体" w:hAnsi="宋体" w:cs="宋体"/>
          <w:color w:val="auto"/>
          <w:highlight w:val="none"/>
        </w:rPr>
      </w:pPr>
    </w:p>
    <w:p w14:paraId="7EFA2CB3">
      <w:pPr>
        <w:spacing w:line="400" w:lineRule="exact"/>
        <w:rPr>
          <w:rFonts w:ascii="宋体" w:hAnsi="宋体" w:cs="宋体"/>
          <w:color w:val="auto"/>
          <w:highlight w:val="none"/>
        </w:rPr>
      </w:pPr>
    </w:p>
    <w:p w14:paraId="21555AC3">
      <w:pPr>
        <w:spacing w:line="400" w:lineRule="exact"/>
        <w:rPr>
          <w:rFonts w:ascii="宋体" w:hAnsi="宋体" w:cs="宋体"/>
          <w:color w:val="auto"/>
          <w:highlight w:val="none"/>
        </w:rPr>
      </w:pPr>
    </w:p>
    <w:p w14:paraId="22D36A7B">
      <w:pPr>
        <w:spacing w:line="400" w:lineRule="exact"/>
        <w:rPr>
          <w:rFonts w:ascii="宋体" w:hAnsi="宋体" w:cs="宋体"/>
          <w:color w:val="auto"/>
          <w:highlight w:val="none"/>
        </w:rPr>
      </w:pPr>
    </w:p>
    <w:p w14:paraId="3CE67399">
      <w:pPr>
        <w:spacing w:line="400" w:lineRule="exact"/>
        <w:rPr>
          <w:rFonts w:ascii="宋体" w:hAnsi="宋体" w:cs="宋体"/>
          <w:color w:val="auto"/>
          <w:highlight w:val="none"/>
        </w:rPr>
      </w:pPr>
      <w:r>
        <w:rPr>
          <w:rFonts w:ascii="宋体" w:hAnsi="宋体" w:cs="宋体"/>
          <w:color w:val="auto"/>
          <w:highlight w:val="none"/>
        </w:rPr>
        <w:br w:type="page"/>
      </w:r>
    </w:p>
    <w:p w14:paraId="43A48050">
      <w:pPr>
        <w:pStyle w:val="4"/>
        <w:spacing w:before="0" w:after="0" w:line="360" w:lineRule="auto"/>
        <w:jc w:val="center"/>
        <w:rPr>
          <w:rFonts w:ascii="宋体" w:hAnsi="宋体" w:eastAsia="宋体" w:cs="宋体"/>
          <w:color w:val="auto"/>
          <w:sz w:val="28"/>
          <w:highlight w:val="none"/>
        </w:rPr>
      </w:pPr>
      <w:bookmarkStart w:id="248" w:name="_Toc11329274"/>
      <w:bookmarkStart w:id="249" w:name="_Toc29547"/>
      <w:bookmarkStart w:id="250" w:name="_Toc1317"/>
      <w:bookmarkStart w:id="251" w:name="_Toc26417"/>
      <w:bookmarkStart w:id="252" w:name="_Toc8870"/>
      <w:bookmarkStart w:id="253" w:name="_Toc15863"/>
      <w:bookmarkStart w:id="254" w:name="_Toc25874"/>
      <w:bookmarkStart w:id="255" w:name="_Toc513633969"/>
      <w:bookmarkStart w:id="256" w:name="_Toc447827053"/>
      <w:bookmarkStart w:id="257" w:name="_Toc503951048"/>
      <w:r>
        <w:rPr>
          <w:rFonts w:hint="eastAsia" w:ascii="宋体" w:hAnsi="宋体" w:eastAsia="宋体" w:cs="宋体"/>
          <w:color w:val="auto"/>
          <w:sz w:val="28"/>
          <w:highlight w:val="none"/>
        </w:rPr>
        <w:t>一、</w:t>
      </w:r>
      <w:bookmarkEnd w:id="248"/>
      <w:bookmarkEnd w:id="249"/>
      <w:bookmarkEnd w:id="250"/>
      <w:bookmarkEnd w:id="251"/>
      <w:bookmarkEnd w:id="252"/>
      <w:bookmarkEnd w:id="253"/>
      <w:bookmarkEnd w:id="254"/>
      <w:r>
        <w:rPr>
          <w:rFonts w:hint="eastAsia" w:ascii="宋体" w:hAnsi="宋体" w:eastAsia="宋体" w:cs="宋体"/>
          <w:color w:val="auto"/>
          <w:sz w:val="28"/>
          <w:highlight w:val="none"/>
        </w:rPr>
        <w:t>竞争性比选响应声明书</w:t>
      </w:r>
    </w:p>
    <w:p w14:paraId="5B1ABDBE">
      <w:pPr>
        <w:keepNext w:val="0"/>
        <w:keepLines w:val="0"/>
        <w:pageBreakBefore w:val="0"/>
        <w:widowControl w:val="0"/>
        <w:tabs>
          <w:tab w:val="left" w:pos="900"/>
        </w:tabs>
        <w:kinsoku/>
        <w:overflowPunct/>
        <w:topLinePunct w:val="0"/>
        <w:autoSpaceDE/>
        <w:autoSpaceDN/>
        <w:bidi w:val="0"/>
        <w:adjustRightInd/>
        <w:snapToGrid/>
        <w:spacing w:line="560" w:lineRule="exact"/>
        <w:textAlignment w:val="auto"/>
        <w:outlineLvl w:val="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sz w:val="24"/>
          <w:highlight w:val="none"/>
        </w:rPr>
        <w:t>致：</w:t>
      </w:r>
      <w:r>
        <w:rPr>
          <w:rFonts w:hint="eastAsia" w:asciiTheme="minorEastAsia" w:hAnsiTheme="minorEastAsia" w:eastAsiaTheme="minorEastAsia" w:cstheme="minorEastAsia"/>
          <w:b/>
          <w:bCs/>
          <w:color w:val="auto"/>
          <w:sz w:val="24"/>
          <w:highlight w:val="none"/>
          <w:u w:val="single"/>
        </w:rPr>
        <w:t>重庆首讯科技股份有限公司</w:t>
      </w:r>
    </w:p>
    <w:p w14:paraId="11E3D411">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7EEAB243">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lang w:val="en-US" w:eastAsia="zh-CN"/>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w:t>
      </w:r>
      <w:r>
        <w:rPr>
          <w:rFonts w:hint="eastAsia" w:asciiTheme="minorEastAsia" w:hAnsiTheme="minorEastAsia" w:eastAsiaTheme="minorEastAsia" w:cstheme="minorEastAsia"/>
          <w:color w:val="auto"/>
          <w:sz w:val="24"/>
          <w:highlight w:val="none"/>
          <w:u w:val="single"/>
          <w:lang w:val="en-US" w:eastAsia="zh-CN"/>
        </w:rPr>
        <w:t>标段一</w:t>
      </w:r>
      <w:r>
        <w:rPr>
          <w:rFonts w:hint="eastAsia" w:asciiTheme="minorEastAsia" w:hAnsiTheme="minorEastAsia" w:eastAsiaTheme="minorEastAsia" w:cstheme="minorEastAsia"/>
          <w:color w:val="auto"/>
          <w:sz w:val="24"/>
          <w:highlight w:val="none"/>
          <w:u w:val="single"/>
        </w:rPr>
        <w:t>要求的</w:t>
      </w:r>
      <w:r>
        <w:rPr>
          <w:rFonts w:hint="eastAsia" w:asciiTheme="minorEastAsia" w:hAnsiTheme="minorEastAsia" w:eastAsiaTheme="minorEastAsia" w:cstheme="minorEastAsia"/>
          <w:color w:val="auto"/>
          <w:sz w:val="24"/>
          <w:highlight w:val="none"/>
          <w:u w:val="single"/>
          <w:lang w:val="en-US" w:eastAsia="zh-CN"/>
        </w:rPr>
        <w:t>施工任务。</w:t>
      </w:r>
    </w:p>
    <w:p w14:paraId="01FECE6D">
      <w:pPr>
        <w:keepNext w:val="0"/>
        <w:keepLines w:val="0"/>
        <w:pageBreakBefore w:val="0"/>
        <w:widowControl w:val="0"/>
        <w:kinsoku/>
        <w:overflowPunct/>
        <w:topLinePunct w:val="0"/>
        <w:autoSpaceDE/>
        <w:autoSpaceDN/>
        <w:bidi w:val="0"/>
        <w:adjustRightInd/>
        <w:snapToGrid/>
        <w:spacing w:line="560" w:lineRule="exact"/>
        <w:ind w:firstLine="723" w:firstLineChars="300"/>
        <w:textAlignment w:val="auto"/>
        <w:rPr>
          <w:rFonts w:hint="eastAsia" w:asciiTheme="minorEastAsia" w:hAnsiTheme="minorEastAsia" w:eastAsiaTheme="minorEastAsia" w:cstheme="minorEastAsia"/>
          <w:color w:val="auto"/>
          <w:sz w:val="24"/>
          <w:highlight w:val="none"/>
          <w:u w:val="single"/>
          <w:lang w:val="en-US" w:eastAsia="zh-CN"/>
        </w:rPr>
      </w:pP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w:t>
      </w:r>
      <w:r>
        <w:rPr>
          <w:rFonts w:hint="eastAsia" w:asciiTheme="minorEastAsia" w:hAnsiTheme="minorEastAsia" w:eastAsiaTheme="minorEastAsia" w:cstheme="minorEastAsia"/>
          <w:color w:val="auto"/>
          <w:sz w:val="24"/>
          <w:highlight w:val="none"/>
          <w:u w:val="single"/>
          <w:lang w:val="en-US" w:eastAsia="zh-CN"/>
        </w:rPr>
        <w:t>标段二</w:t>
      </w:r>
      <w:r>
        <w:rPr>
          <w:rFonts w:hint="eastAsia" w:asciiTheme="minorEastAsia" w:hAnsiTheme="minorEastAsia" w:eastAsiaTheme="minorEastAsia" w:cstheme="minorEastAsia"/>
          <w:color w:val="auto"/>
          <w:sz w:val="24"/>
          <w:highlight w:val="none"/>
          <w:u w:val="single"/>
        </w:rPr>
        <w:t>要求的</w:t>
      </w:r>
      <w:r>
        <w:rPr>
          <w:rFonts w:hint="eastAsia" w:asciiTheme="minorEastAsia" w:hAnsiTheme="minorEastAsia" w:eastAsiaTheme="minorEastAsia" w:cstheme="minorEastAsia"/>
          <w:color w:val="auto"/>
          <w:sz w:val="24"/>
          <w:highlight w:val="none"/>
          <w:u w:val="single"/>
          <w:lang w:val="en-US" w:eastAsia="zh-CN"/>
        </w:rPr>
        <w:t>施工任务。</w:t>
      </w:r>
    </w:p>
    <w:p w14:paraId="68F687AE">
      <w:pPr>
        <w:keepNext w:val="0"/>
        <w:keepLines w:val="0"/>
        <w:pageBreakBefore w:val="0"/>
        <w:widowControl w:val="0"/>
        <w:kinsoku/>
        <w:overflowPunct/>
        <w:topLinePunct w:val="0"/>
        <w:autoSpaceDE/>
        <w:autoSpaceDN/>
        <w:bidi w:val="0"/>
        <w:adjustRightInd/>
        <w:snapToGrid/>
        <w:spacing w:line="560" w:lineRule="exact"/>
        <w:ind w:firstLine="723" w:firstLineChars="300"/>
        <w:textAlignment w:val="auto"/>
        <w:rPr>
          <w:rFonts w:hint="eastAsia" w:asciiTheme="minorEastAsia" w:hAnsiTheme="minorEastAsia" w:eastAsiaTheme="minorEastAsia" w:cstheme="minorEastAsia"/>
          <w:color w:val="auto"/>
          <w:sz w:val="24"/>
          <w:highlight w:val="none"/>
          <w:u w:val="single"/>
          <w:lang w:val="en-US" w:eastAsia="zh-CN"/>
        </w:rPr>
      </w:pP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w:t>
      </w:r>
      <w:r>
        <w:rPr>
          <w:rFonts w:hint="eastAsia" w:asciiTheme="minorEastAsia" w:hAnsiTheme="minorEastAsia" w:eastAsiaTheme="minorEastAsia" w:cstheme="minorEastAsia"/>
          <w:color w:val="auto"/>
          <w:sz w:val="24"/>
          <w:highlight w:val="none"/>
          <w:u w:val="single"/>
          <w:lang w:val="en-US" w:eastAsia="zh-CN"/>
        </w:rPr>
        <w:t>标段三</w:t>
      </w:r>
      <w:r>
        <w:rPr>
          <w:rFonts w:hint="eastAsia" w:asciiTheme="minorEastAsia" w:hAnsiTheme="minorEastAsia" w:eastAsiaTheme="minorEastAsia" w:cstheme="minorEastAsia"/>
          <w:color w:val="auto"/>
          <w:sz w:val="24"/>
          <w:highlight w:val="none"/>
          <w:u w:val="single"/>
        </w:rPr>
        <w:t>要求的</w:t>
      </w:r>
      <w:r>
        <w:rPr>
          <w:rFonts w:hint="eastAsia" w:asciiTheme="minorEastAsia" w:hAnsiTheme="minorEastAsia" w:eastAsiaTheme="minorEastAsia" w:cstheme="minorEastAsia"/>
          <w:color w:val="auto"/>
          <w:sz w:val="24"/>
          <w:highlight w:val="none"/>
          <w:u w:val="single"/>
          <w:lang w:val="en-US" w:eastAsia="zh-CN"/>
        </w:rPr>
        <w:t>施工任务。</w:t>
      </w:r>
    </w:p>
    <w:p w14:paraId="3AF46742">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lang w:val="en-US" w:eastAsia="zh-CN"/>
        </w:rPr>
        <w:t>项目地点达到竞争性比选文件要求，工期要求达到竞争性比选文件要求，质量标准达到竞争性比选文件要求</w:t>
      </w:r>
      <w:r>
        <w:rPr>
          <w:rFonts w:hint="eastAsia" w:asciiTheme="minorEastAsia" w:hAnsiTheme="minorEastAsia" w:eastAsiaTheme="minorEastAsia" w:cstheme="minorEastAsia"/>
          <w:color w:val="auto"/>
          <w:sz w:val="24"/>
          <w:highlight w:val="none"/>
          <w:u w:val="single"/>
        </w:rPr>
        <w:t>。</w:t>
      </w:r>
    </w:p>
    <w:p w14:paraId="1777FEC6">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0D3AB73C">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1F42D057">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12AE9EB7">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78ED0F8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17EB8028">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20723E3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79F7D95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114DC351">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2348EC5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60115DCF">
      <w:pPr>
        <w:tabs>
          <w:tab w:val="left" w:pos="900"/>
        </w:tabs>
        <w:spacing w:line="300" w:lineRule="auto"/>
        <w:ind w:firstLine="480" w:firstLineChars="200"/>
        <w:rPr>
          <w:rFonts w:hint="eastAsia" w:asciiTheme="minorEastAsia" w:hAnsiTheme="minorEastAsia" w:eastAsiaTheme="minorEastAsia" w:cstheme="minorEastAsia"/>
          <w:color w:val="auto"/>
          <w:sz w:val="24"/>
          <w:highlight w:val="none"/>
        </w:rPr>
      </w:pPr>
    </w:p>
    <w:p w14:paraId="2BA0DD62">
      <w:pPr>
        <w:tabs>
          <w:tab w:val="left" w:pos="900"/>
        </w:tabs>
        <w:spacing w:line="300" w:lineRule="auto"/>
        <w:ind w:firstLine="480" w:firstLineChars="200"/>
        <w:rPr>
          <w:rFonts w:hint="eastAsia" w:ascii="宋体" w:hAnsi="宋体" w:eastAsia="宋体" w:cs="宋体"/>
          <w:color w:val="auto"/>
          <w:sz w:val="21"/>
          <w:szCs w:val="21"/>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14:paraId="35E657B2">
      <w:pPr>
        <w:outlineLvl w:val="0"/>
        <w:rPr>
          <w:b/>
          <w:color w:val="auto"/>
          <w:sz w:val="24"/>
          <w:highlight w:val="none"/>
        </w:rPr>
      </w:pPr>
    </w:p>
    <w:p w14:paraId="5751380B">
      <w:pPr>
        <w:outlineLvl w:val="0"/>
        <w:rPr>
          <w:b/>
          <w:color w:val="auto"/>
          <w:sz w:val="24"/>
          <w:highlight w:val="none"/>
        </w:rPr>
      </w:pPr>
    </w:p>
    <w:p w14:paraId="1F6DBFF2">
      <w:pPr>
        <w:rPr>
          <w:rFonts w:hint="eastAsia" w:ascii="宋体" w:hAnsi="宋体" w:eastAsia="宋体" w:cs="宋体"/>
          <w:color w:val="auto"/>
          <w:sz w:val="28"/>
          <w:szCs w:val="28"/>
          <w:highlight w:val="none"/>
        </w:rPr>
      </w:pPr>
      <w:bookmarkStart w:id="258" w:name="_Toc27815"/>
      <w:bookmarkStart w:id="259" w:name="_Toc26697"/>
      <w:bookmarkStart w:id="260" w:name="_Toc491883232"/>
      <w:r>
        <w:rPr>
          <w:rFonts w:hint="eastAsia" w:ascii="宋体" w:hAnsi="宋体" w:eastAsia="宋体" w:cs="宋体"/>
          <w:color w:val="auto"/>
          <w:sz w:val="28"/>
          <w:szCs w:val="28"/>
          <w:highlight w:val="none"/>
        </w:rPr>
        <w:br w:type="page"/>
      </w:r>
    </w:p>
    <w:p w14:paraId="617CF16B">
      <w:pPr>
        <w:pStyle w:val="4"/>
        <w:numPr>
          <w:ilvl w:val="0"/>
          <w:numId w:val="0"/>
        </w:numPr>
        <w:spacing w:before="0" w:after="0" w:line="360" w:lineRule="auto"/>
        <w:ind w:left="420" w:leftChars="0"/>
        <w:jc w:val="center"/>
        <w:rPr>
          <w:rFonts w:ascii="宋体" w:hAnsi="宋体" w:eastAsia="宋体" w:cs="宋体"/>
          <w:color w:val="auto"/>
          <w:sz w:val="28"/>
          <w:highlight w:val="none"/>
        </w:rPr>
      </w:pPr>
      <w:bookmarkStart w:id="261" w:name="_Toc13094"/>
      <w:r>
        <w:rPr>
          <w:rFonts w:hint="eastAsia" w:ascii="宋体" w:hAnsi="宋体" w:eastAsia="宋体" w:cs="宋体"/>
          <w:color w:val="auto"/>
          <w:sz w:val="28"/>
          <w:szCs w:val="28"/>
          <w:highlight w:val="none"/>
        </w:rPr>
        <w:t>二、</w:t>
      </w:r>
      <w:bookmarkEnd w:id="258"/>
      <w:bookmarkEnd w:id="259"/>
      <w:bookmarkEnd w:id="260"/>
      <w:bookmarkStart w:id="262" w:name="_Toc16435"/>
      <w:bookmarkStart w:id="263" w:name="_Toc32089"/>
      <w:r>
        <w:rPr>
          <w:rFonts w:hint="eastAsia" w:ascii="宋体" w:hAnsi="宋体" w:eastAsia="宋体" w:cs="宋体"/>
          <w:color w:val="auto"/>
          <w:sz w:val="28"/>
          <w:highlight w:val="none"/>
        </w:rPr>
        <w:t>法定代表人身份证明或法定代表人授权委托书</w:t>
      </w:r>
      <w:bookmarkEnd w:id="261"/>
      <w:bookmarkEnd w:id="262"/>
      <w:bookmarkEnd w:id="263"/>
    </w:p>
    <w:p w14:paraId="0612424B">
      <w:pPr>
        <w:pStyle w:val="4"/>
        <w:spacing w:line="480" w:lineRule="auto"/>
        <w:jc w:val="center"/>
        <w:outlineLvl w:val="2"/>
        <w:rPr>
          <w:rFonts w:ascii="宋体" w:hAnsi="宋体" w:eastAsia="宋体" w:cs="宋体"/>
          <w:color w:val="auto"/>
          <w:sz w:val="24"/>
          <w:szCs w:val="24"/>
          <w:highlight w:val="none"/>
        </w:rPr>
      </w:pPr>
      <w:bookmarkStart w:id="264" w:name="_Toc20985"/>
      <w:bookmarkStart w:id="265" w:name="_Toc14141"/>
      <w:r>
        <w:rPr>
          <w:rFonts w:hint="eastAsia" w:ascii="宋体" w:hAnsi="宋体" w:eastAsia="宋体" w:cs="宋体"/>
          <w:color w:val="auto"/>
          <w:sz w:val="24"/>
          <w:szCs w:val="24"/>
          <w:highlight w:val="none"/>
        </w:rPr>
        <w:t>（一）法定代表人身份证明</w:t>
      </w:r>
      <w:bookmarkEnd w:id="264"/>
      <w:bookmarkEnd w:id="265"/>
    </w:p>
    <w:p w14:paraId="73902E2D">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66F5E51C">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266" w:name="_Toc352691662"/>
      <w:bookmarkStart w:id="267" w:name="_Toc369531698"/>
      <w:bookmarkStart w:id="268" w:name="_Toc27897"/>
      <w:r>
        <w:rPr>
          <w:rFonts w:ascii="宋体" w:hAnsi="宋体"/>
          <w:color w:val="auto"/>
          <w:highlight w:val="none"/>
          <w:u w:val="single"/>
        </w:rPr>
        <w:t xml:space="preserve">        </w:t>
      </w:r>
      <w:r>
        <w:rPr>
          <w:rFonts w:ascii="宋体" w:hAnsi="宋体"/>
          <w:color w:val="auto"/>
          <w:highlight w:val="none"/>
        </w:rPr>
        <w:t>年</w:t>
      </w:r>
      <w:bookmarkEnd w:id="266"/>
      <w:bookmarkEnd w:id="267"/>
      <w:bookmarkEnd w:id="268"/>
      <w:r>
        <w:rPr>
          <w:rFonts w:ascii="宋体" w:hAnsi="宋体"/>
          <w:color w:val="auto"/>
          <w:highlight w:val="none"/>
        </w:rPr>
        <w:t>龄</w:t>
      </w:r>
      <w:bookmarkStart w:id="269" w:name="_Toc144974858"/>
      <w:bookmarkStart w:id="270" w:name="_Toc152045789"/>
      <w:bookmarkStart w:id="271" w:name="_Toc361508754"/>
      <w:bookmarkStart w:id="272" w:name="_Toc369531699"/>
      <w:bookmarkStart w:id="273" w:name="_Toc384308377"/>
      <w:bookmarkStart w:id="274" w:name="_Toc300835211"/>
      <w:bookmarkStart w:id="275" w:name="_Toc152042578"/>
      <w:bookmarkStart w:id="276" w:name="_Toc247514248"/>
      <w:bookmarkStart w:id="277" w:name="_Toc247527829"/>
      <w:bookmarkStart w:id="278" w:name="_Toc352691663"/>
      <w:bookmarkStart w:id="279" w:name="_Toc15573"/>
      <w:r>
        <w:rPr>
          <w:rFonts w:ascii="宋体" w:hAnsi="宋体"/>
          <w:color w:val="auto"/>
          <w:highlight w:val="none"/>
        </w:rPr>
        <w:t>：</w:t>
      </w:r>
      <w:bookmarkEnd w:id="269"/>
      <w:bookmarkEnd w:id="270"/>
      <w:bookmarkEnd w:id="271"/>
      <w:bookmarkEnd w:id="272"/>
      <w:bookmarkEnd w:id="273"/>
      <w:bookmarkEnd w:id="274"/>
      <w:bookmarkEnd w:id="275"/>
      <w:bookmarkEnd w:id="276"/>
      <w:bookmarkEnd w:id="277"/>
      <w:bookmarkEnd w:id="278"/>
      <w:bookmarkEnd w:id="279"/>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3B551723">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142522BE">
      <w:pPr>
        <w:spacing w:line="480" w:lineRule="auto"/>
        <w:ind w:firstLine="420" w:firstLineChars="200"/>
        <w:rPr>
          <w:rFonts w:ascii="宋体" w:hAnsi="宋体"/>
          <w:color w:val="auto"/>
          <w:highlight w:val="none"/>
        </w:rPr>
      </w:pPr>
      <w:r>
        <w:rPr>
          <w:rFonts w:ascii="宋体" w:hAnsi="宋体"/>
          <w:color w:val="auto"/>
          <w:highlight w:val="none"/>
        </w:rPr>
        <w:t>特此证明。</w:t>
      </w:r>
    </w:p>
    <w:p w14:paraId="36C93F7D">
      <w:pPr>
        <w:spacing w:line="480" w:lineRule="auto"/>
        <w:rPr>
          <w:rFonts w:ascii="宋体" w:hAnsi="宋体"/>
          <w:color w:val="auto"/>
          <w:highlight w:val="none"/>
        </w:rPr>
      </w:pPr>
    </w:p>
    <w:p w14:paraId="2D4AB1ED">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-126365</wp:posOffset>
                </wp:positionH>
                <wp:positionV relativeFrom="paragraph">
                  <wp:posOffset>-216535</wp:posOffset>
                </wp:positionV>
                <wp:extent cx="6045835" cy="1850390"/>
                <wp:effectExtent l="4445" t="4445" r="15240" b="1968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D5BD820">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197F73B0">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1312;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6D5BD820">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197F73B0">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3DA68235">
      <w:pPr>
        <w:spacing w:line="480" w:lineRule="auto"/>
        <w:rPr>
          <w:rFonts w:ascii="宋体" w:hAnsi="宋体"/>
          <w:color w:val="auto"/>
          <w:highlight w:val="none"/>
        </w:rPr>
      </w:pPr>
    </w:p>
    <w:p w14:paraId="4813B7DF">
      <w:pPr>
        <w:spacing w:line="440" w:lineRule="exact"/>
        <w:rPr>
          <w:rFonts w:ascii="宋体" w:hAnsi="宋体"/>
          <w:color w:val="auto"/>
          <w:highlight w:val="none"/>
        </w:rPr>
      </w:pPr>
    </w:p>
    <w:p w14:paraId="02549166">
      <w:pPr>
        <w:spacing w:line="440" w:lineRule="exact"/>
        <w:rPr>
          <w:rFonts w:ascii="宋体" w:hAnsi="宋体"/>
          <w:color w:val="auto"/>
          <w:highlight w:val="none"/>
        </w:rPr>
      </w:pPr>
    </w:p>
    <w:p w14:paraId="32F72492">
      <w:pPr>
        <w:spacing w:line="440" w:lineRule="exact"/>
        <w:rPr>
          <w:rFonts w:ascii="宋体" w:hAnsi="宋体"/>
          <w:color w:val="auto"/>
          <w:highlight w:val="none"/>
        </w:rPr>
      </w:pPr>
    </w:p>
    <w:p w14:paraId="1376DCA1">
      <w:pPr>
        <w:spacing w:line="440" w:lineRule="exact"/>
        <w:rPr>
          <w:rFonts w:ascii="宋体" w:hAnsi="宋体"/>
          <w:color w:val="auto"/>
          <w:highlight w:val="none"/>
        </w:rPr>
      </w:pPr>
    </w:p>
    <w:p w14:paraId="6D87EC26">
      <w:pPr>
        <w:spacing w:line="440" w:lineRule="exact"/>
        <w:rPr>
          <w:rFonts w:ascii="宋体" w:hAnsi="宋体"/>
          <w:color w:val="auto"/>
          <w:highlight w:val="none"/>
        </w:rPr>
      </w:pPr>
    </w:p>
    <w:p w14:paraId="3C13C309">
      <w:pPr>
        <w:spacing w:line="440" w:lineRule="exact"/>
        <w:rPr>
          <w:rFonts w:ascii="宋体" w:hAnsi="宋体"/>
          <w:color w:val="auto"/>
          <w:highlight w:val="none"/>
        </w:rPr>
      </w:pPr>
    </w:p>
    <w:p w14:paraId="3BD94825">
      <w:pPr>
        <w:spacing w:line="440" w:lineRule="exact"/>
        <w:rPr>
          <w:rFonts w:ascii="宋体" w:hAnsi="宋体"/>
          <w:color w:val="auto"/>
          <w:highlight w:val="none"/>
        </w:rPr>
      </w:pPr>
    </w:p>
    <w:p w14:paraId="4BE1D42E">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3CE93BB5">
      <w:pPr>
        <w:spacing w:line="440" w:lineRule="exact"/>
        <w:rPr>
          <w:rFonts w:ascii="宋体" w:hAnsi="宋体"/>
          <w:color w:val="auto"/>
          <w:highlight w:val="none"/>
        </w:rPr>
      </w:pPr>
    </w:p>
    <w:p w14:paraId="7E7F28BE">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FC39707">
      <w:pPr>
        <w:rPr>
          <w:rFonts w:ascii="宋体" w:hAnsi="宋体"/>
          <w:color w:val="auto"/>
          <w:highlight w:val="none"/>
        </w:rPr>
      </w:pPr>
    </w:p>
    <w:p w14:paraId="3F3567E5">
      <w:pPr>
        <w:rPr>
          <w:rFonts w:ascii="宋体" w:hAnsi="宋体"/>
          <w:color w:val="auto"/>
          <w:highlight w:val="none"/>
        </w:rPr>
      </w:pPr>
    </w:p>
    <w:p w14:paraId="0ECDB578">
      <w:pPr>
        <w:spacing w:line="440" w:lineRule="exact"/>
        <w:rPr>
          <w:rFonts w:ascii="宋体" w:hAnsi="宋体"/>
          <w:color w:val="auto"/>
          <w:highlight w:val="none"/>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0FCFE64D">
      <w:pPr>
        <w:spacing w:line="440" w:lineRule="exact"/>
        <w:rPr>
          <w:rFonts w:ascii="宋体" w:hAnsi="宋体"/>
          <w:color w:val="auto"/>
          <w:highlight w:val="none"/>
        </w:rPr>
      </w:pPr>
      <w:r>
        <w:rPr>
          <w:rFonts w:hint="eastAsia" w:ascii="宋体" w:hAnsi="宋体"/>
          <w:color w:val="auto"/>
          <w:highlight w:val="none"/>
          <w:lang w:val="en-US" w:eastAsia="zh-CN"/>
        </w:rPr>
        <w:t>2、</w:t>
      </w:r>
      <w:r>
        <w:rPr>
          <w:rFonts w:hint="eastAsia" w:ascii="宋体" w:hAnsi="宋体" w:eastAsia="宋体" w:cs="宋体"/>
          <w:color w:val="auto"/>
          <w:highlight w:val="none"/>
        </w:rPr>
        <w:t>法定代表人身份证明需按上述格式填写完整，不可缺少内容。在此基础上增加内容的不影响其有效性。</w:t>
      </w:r>
    </w:p>
    <w:p w14:paraId="70B46181">
      <w:pPr>
        <w:spacing w:line="440" w:lineRule="exact"/>
        <w:rPr>
          <w:rFonts w:ascii="宋体" w:hAnsi="宋体"/>
          <w:color w:val="auto"/>
          <w:sz w:val="20"/>
          <w:highlight w:val="none"/>
        </w:rPr>
      </w:pPr>
    </w:p>
    <w:p w14:paraId="5E22F284">
      <w:pPr>
        <w:spacing w:line="20" w:lineRule="exact"/>
        <w:jc w:val="center"/>
        <w:rPr>
          <w:rFonts w:ascii="宋体" w:hAnsi="宋体"/>
          <w:color w:val="auto"/>
          <w:sz w:val="20"/>
          <w:highlight w:val="none"/>
        </w:rPr>
      </w:pPr>
      <w:r>
        <w:rPr>
          <w:rFonts w:ascii="宋体" w:hAnsi="宋体"/>
          <w:color w:val="auto"/>
          <w:sz w:val="20"/>
          <w:highlight w:val="none"/>
        </w:rPr>
        <w:br w:type="page"/>
      </w:r>
    </w:p>
    <w:p w14:paraId="31B891A5">
      <w:pPr>
        <w:pStyle w:val="4"/>
        <w:spacing w:line="480" w:lineRule="auto"/>
        <w:jc w:val="center"/>
        <w:outlineLvl w:val="2"/>
        <w:rPr>
          <w:rFonts w:ascii="宋体" w:hAnsi="宋体"/>
          <w:color w:val="auto"/>
          <w:sz w:val="28"/>
          <w:szCs w:val="28"/>
          <w:highlight w:val="none"/>
        </w:rPr>
      </w:pPr>
      <w:bookmarkStart w:id="280" w:name="_Toc11329275"/>
      <w:bookmarkStart w:id="281" w:name="_Toc15523"/>
      <w:r>
        <w:rPr>
          <w:rFonts w:hint="eastAsia" w:ascii="宋体" w:hAnsi="宋体" w:eastAsia="宋体" w:cs="宋体"/>
          <w:color w:val="auto"/>
          <w:sz w:val="24"/>
          <w:szCs w:val="24"/>
          <w:highlight w:val="none"/>
        </w:rPr>
        <w:t>（二）法定代表人授权委托书</w:t>
      </w:r>
    </w:p>
    <w:p w14:paraId="32BA24A3">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FE63BF2">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2BE8A174">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12593947">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4D55BCB3">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-134620</wp:posOffset>
                </wp:positionH>
                <wp:positionV relativeFrom="paragraph">
                  <wp:posOffset>0</wp:posOffset>
                </wp:positionV>
                <wp:extent cx="6045835" cy="1534160"/>
                <wp:effectExtent l="4445" t="4445" r="7620" b="23495"/>
                <wp:wrapNone/>
                <wp:docPr id="5" name="文本框 32"/>
                <wp:cNvGraphicFramePr/>
                <a:graphic xmlns:a="http://schemas.openxmlformats.org/drawingml/2006/main">
                  <a:graphicData uri="http://schemas.microsoft.com/office/word/2010/wordprocessingShape">
                    <wps:wsp>
                      <wps:cNvSpPr txBox="1"/>
                      <wps:spPr>
                        <a:xfrm>
                          <a:off x="0" y="0"/>
                          <a:ext cx="6045835" cy="15341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20.8pt;width:476.05pt;z-index:251662336;mso-width-relative:page;mso-height-relative:page;" fillcolor="#FFFFFF" filled="t" stroked="t" coordsize="21600,21600" o:gfxdata="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IVWfrYAAAACAEAAA8AAAAAAAAAAQAg&#10;AAAAIgAAAGRycy9kb3ducmV2LnhtbFBLAQIUABQAAAAIAIdO4kDKOj1lDgIAADgEAAAOAAAAAAAA&#10;AAEAIAAAACcBAABkcnMvZTJvRG9jLnhtbFBLBQYAAAAABgAGAFkBAACnBQAAAAA=&#10;">
                <v:fill on="t" focussize="0,0"/>
                <v:stroke color="#000000" joinstyle="miter"/>
                <v:imagedata o:title=""/>
                <o:lock v:ext="edit" aspectratio="f"/>
                <v:textbo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v:textbox>
              </v:shape>
            </w:pict>
          </mc:Fallback>
        </mc:AlternateContent>
      </w:r>
    </w:p>
    <w:p w14:paraId="7DB807A1">
      <w:pPr>
        <w:spacing w:line="440" w:lineRule="exact"/>
        <w:rPr>
          <w:rFonts w:ascii="宋体" w:hAnsi="宋体"/>
          <w:color w:val="auto"/>
          <w:highlight w:val="none"/>
        </w:rPr>
      </w:pPr>
    </w:p>
    <w:p w14:paraId="425131FD">
      <w:pPr>
        <w:spacing w:line="440" w:lineRule="exact"/>
        <w:rPr>
          <w:rFonts w:ascii="宋体" w:hAnsi="宋体"/>
          <w:color w:val="auto"/>
          <w:highlight w:val="none"/>
        </w:rPr>
      </w:pPr>
      <w:r>
        <w:rPr>
          <w:rFonts w:ascii="宋体" w:hAnsi="宋体"/>
          <w:color w:val="auto"/>
          <w:highlight w:val="none"/>
        </w:rPr>
        <w:t>委托代理人身份证复印件</w:t>
      </w:r>
    </w:p>
    <w:p w14:paraId="5F6C56FC">
      <w:pPr>
        <w:spacing w:line="440" w:lineRule="exact"/>
        <w:rPr>
          <w:rFonts w:ascii="宋体" w:hAnsi="宋体"/>
          <w:color w:val="auto"/>
          <w:highlight w:val="none"/>
        </w:rPr>
      </w:pPr>
    </w:p>
    <w:p w14:paraId="26F60D22">
      <w:pPr>
        <w:spacing w:line="440" w:lineRule="exact"/>
        <w:rPr>
          <w:rFonts w:ascii="宋体" w:hAnsi="宋体"/>
          <w:color w:val="auto"/>
          <w:highlight w:val="none"/>
        </w:rPr>
      </w:pPr>
    </w:p>
    <w:p w14:paraId="5AAE05E0">
      <w:pPr>
        <w:spacing w:line="440" w:lineRule="exact"/>
        <w:rPr>
          <w:rFonts w:ascii="宋体" w:hAnsi="宋体"/>
          <w:color w:val="auto"/>
          <w:highlight w:val="none"/>
        </w:rPr>
      </w:pPr>
    </w:p>
    <w:p w14:paraId="32D1B7CE">
      <w:pPr>
        <w:spacing w:line="440" w:lineRule="exact"/>
        <w:rPr>
          <w:rFonts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-158750</wp:posOffset>
                </wp:positionH>
                <wp:positionV relativeFrom="paragraph">
                  <wp:posOffset>104140</wp:posOffset>
                </wp:positionV>
                <wp:extent cx="6066790" cy="1547495"/>
                <wp:effectExtent l="4445" t="4445" r="5715" b="10160"/>
                <wp:wrapNone/>
                <wp:docPr id="9" name="文本框 33"/>
                <wp:cNvGraphicFramePr/>
                <a:graphic xmlns:a="http://schemas.openxmlformats.org/drawingml/2006/main">
                  <a:graphicData uri="http://schemas.microsoft.com/office/word/2010/wordprocessingShape">
                    <wps:wsp>
                      <wps:cNvSpPr txBox="1"/>
                      <wps:spPr>
                        <a:xfrm>
                          <a:off x="0" y="0"/>
                          <a:ext cx="6066790" cy="15474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2.5pt;margin-top:8.2pt;height:121.85pt;width:477.7pt;z-index:251663360;mso-width-relative:page;mso-height-relative:page;" fillcolor="#FFFFFF" filled="t" stroked="t" coordsize="21600,21600" o:gfxdata="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NDJlHZAAAACgEAAA8AAAAAAAAAAQAg&#10;AAAAIgAAAGRycy9kb3ducmV2LnhtbFBLAQIUABQAAAAIAIdO4kC1YBIODQIAADgEAAAOAAAAAAAA&#10;AAEAIAAAACgBAABkcnMvZTJvRG9jLnhtbFBLBQYAAAAABgAGAFkBAACnBQAAAAA=&#10;">
                <v:fill on="t" focussize="0,0"/>
                <v:stroke color="#000000" joinstyle="miter"/>
                <v:imagedata o:title=""/>
                <o:lock v:ext="edit" aspectratio="f"/>
                <v:textbo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v:textbox>
              </v:shape>
            </w:pict>
          </mc:Fallback>
        </mc:AlternateContent>
      </w:r>
    </w:p>
    <w:p w14:paraId="77F302C2">
      <w:pPr>
        <w:spacing w:line="440" w:lineRule="exact"/>
        <w:ind w:firstLine="2692" w:firstLineChars="1282"/>
        <w:rPr>
          <w:rFonts w:hint="eastAsia" w:ascii="宋体" w:hAnsi="宋体"/>
          <w:color w:val="auto"/>
          <w:highlight w:val="none"/>
        </w:rPr>
      </w:pPr>
    </w:p>
    <w:p w14:paraId="63AA498E">
      <w:pPr>
        <w:spacing w:line="440" w:lineRule="exact"/>
        <w:ind w:firstLine="2692" w:firstLineChars="1282"/>
        <w:rPr>
          <w:rFonts w:hint="eastAsia" w:ascii="宋体" w:hAnsi="宋体"/>
          <w:color w:val="auto"/>
          <w:highlight w:val="none"/>
        </w:rPr>
      </w:pPr>
    </w:p>
    <w:p w14:paraId="46D31FD4">
      <w:pPr>
        <w:spacing w:line="440" w:lineRule="exact"/>
        <w:ind w:firstLine="2692" w:firstLineChars="1282"/>
        <w:rPr>
          <w:rFonts w:hint="eastAsia" w:ascii="宋体" w:hAnsi="宋体"/>
          <w:color w:val="auto"/>
          <w:highlight w:val="none"/>
        </w:rPr>
      </w:pPr>
    </w:p>
    <w:p w14:paraId="36ABD639">
      <w:pPr>
        <w:spacing w:line="440" w:lineRule="exact"/>
        <w:ind w:firstLine="2692" w:firstLineChars="1282"/>
        <w:rPr>
          <w:rFonts w:hint="eastAsia" w:ascii="宋体" w:hAnsi="宋体"/>
          <w:color w:val="auto"/>
          <w:highlight w:val="none"/>
        </w:rPr>
      </w:pPr>
    </w:p>
    <w:p w14:paraId="0DB68427">
      <w:pPr>
        <w:spacing w:line="440" w:lineRule="exact"/>
        <w:ind w:firstLine="2692" w:firstLineChars="1282"/>
        <w:rPr>
          <w:rFonts w:hint="eastAsia" w:ascii="宋体" w:hAnsi="宋体"/>
          <w:color w:val="auto"/>
          <w:highlight w:val="none"/>
        </w:rPr>
      </w:pPr>
    </w:p>
    <w:p w14:paraId="711B5B0E">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804CC21">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27B50AE6">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2C2B621E">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5E074708">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4AA8DB45">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31857604">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color w:val="auto"/>
          <w:highlight w:val="none"/>
          <w:lang w:val="en-US" w:eastAsia="zh-CN"/>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57DDAA57">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14:paraId="045D163E">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ascii="宋体" w:hAnsi="宋体"/>
          <w:color w:val="auto"/>
          <w:highlight w:val="none"/>
        </w:rPr>
      </w:pPr>
      <w:r>
        <w:rPr>
          <w:rFonts w:hint="eastAsia" w:ascii="宋体" w:hAnsi="宋体" w:cs="宋体"/>
          <w:color w:val="auto"/>
          <w:kern w:val="0"/>
          <w:szCs w:val="21"/>
          <w:highlight w:val="none"/>
          <w:lang w:val="en-US" w:eastAsia="zh-CN"/>
        </w:rPr>
        <w:t>3.</w:t>
      </w:r>
      <w:r>
        <w:rPr>
          <w:rFonts w:hint="eastAsia" w:ascii="宋体" w:hAnsi="宋体" w:eastAsia="宋体" w:cs="宋体"/>
          <w:color w:val="auto"/>
          <w:highlight w:val="none"/>
        </w:rPr>
        <w:t>授权委托书需按上述格式填写完整，不可缺少内容。在此基础上增加内容的不影响其有效性。</w:t>
      </w:r>
    </w:p>
    <w:p w14:paraId="65FDE71B">
      <w:pPr>
        <w:rPr>
          <w:rFonts w:hint="eastAsia" w:ascii="宋体" w:hAnsi="宋体" w:cs="宋体"/>
          <w:b/>
          <w:bCs/>
          <w:color w:val="auto"/>
          <w:kern w:val="0"/>
          <w:sz w:val="28"/>
          <w:szCs w:val="32"/>
          <w:highlight w:val="none"/>
        </w:rPr>
      </w:pPr>
      <w:r>
        <w:rPr>
          <w:rFonts w:hint="eastAsia" w:ascii="宋体" w:hAnsi="宋体" w:cs="宋体"/>
          <w:b/>
          <w:bCs/>
          <w:color w:val="auto"/>
          <w:kern w:val="0"/>
          <w:sz w:val="28"/>
          <w:szCs w:val="32"/>
          <w:highlight w:val="none"/>
        </w:rPr>
        <w:br w:type="page"/>
      </w:r>
    </w:p>
    <w:p w14:paraId="100FEC3D">
      <w:pPr>
        <w:keepNext w:val="0"/>
        <w:keepLines w:val="0"/>
        <w:pageBreakBefore w:val="0"/>
        <w:widowControl w:val="0"/>
        <w:kinsoku/>
        <w:wordWrap/>
        <w:overflowPunct/>
        <w:topLinePunct w:val="0"/>
        <w:autoSpaceDE/>
        <w:autoSpaceDN/>
        <w:bidi w:val="0"/>
        <w:adjustRightInd/>
        <w:snapToGrid/>
        <w:jc w:val="center"/>
        <w:textAlignment w:val="auto"/>
        <w:outlineLvl w:val="1"/>
        <w:rPr>
          <w:rFonts w:ascii="宋体" w:hAnsi="宋体" w:cs="宋体"/>
          <w:b/>
          <w:color w:val="auto"/>
          <w:highlight w:val="none"/>
        </w:rPr>
      </w:pPr>
      <w:r>
        <w:rPr>
          <w:rFonts w:hint="eastAsia" w:ascii="宋体" w:hAnsi="宋体" w:cs="宋体"/>
          <w:b/>
          <w:bCs/>
          <w:color w:val="auto"/>
          <w:kern w:val="0"/>
          <w:sz w:val="28"/>
          <w:szCs w:val="32"/>
          <w:highlight w:val="none"/>
        </w:rPr>
        <w:t>三、</w:t>
      </w:r>
      <w:bookmarkEnd w:id="255"/>
      <w:bookmarkEnd w:id="256"/>
      <w:bookmarkEnd w:id="257"/>
      <w:bookmarkEnd w:id="280"/>
      <w:r>
        <w:rPr>
          <w:rFonts w:hint="eastAsia" w:ascii="宋体" w:hAnsi="宋体" w:cs="宋体"/>
          <w:b/>
          <w:bCs/>
          <w:color w:val="auto"/>
          <w:kern w:val="0"/>
          <w:sz w:val="28"/>
          <w:szCs w:val="32"/>
          <w:highlight w:val="none"/>
        </w:rPr>
        <w:t>报价一览表</w:t>
      </w:r>
      <w:bookmarkEnd w:id="281"/>
    </w:p>
    <w:p w14:paraId="6177E365">
      <w:pPr>
        <w:ind w:left="765"/>
        <w:jc w:val="center"/>
        <w:rPr>
          <w:rFonts w:ascii="宋体" w:hAnsi="宋体" w:cs="宋体"/>
          <w:color w:val="auto"/>
          <w:szCs w:val="21"/>
          <w:highlight w:val="none"/>
        </w:rPr>
      </w:pPr>
    </w:p>
    <w:p w14:paraId="40C9DC00">
      <w:pPr>
        <w:pStyle w:val="38"/>
        <w:jc w:val="both"/>
        <w:rPr>
          <w:rFonts w:hAnsi="宋体"/>
          <w:color w:val="auto"/>
          <w:highlight w:val="none"/>
        </w:rPr>
      </w:pPr>
      <w:r>
        <w:rPr>
          <w:rFonts w:hint="eastAsia" w:hAnsi="宋体"/>
          <w:color w:val="auto"/>
          <w:highlight w:val="none"/>
        </w:rPr>
        <w:t>重庆首讯科技股份有限公司：</w:t>
      </w:r>
    </w:p>
    <w:p w14:paraId="17EB8015">
      <w:pPr>
        <w:spacing w:line="360" w:lineRule="auto"/>
        <w:ind w:firstLine="420" w:firstLineChars="200"/>
        <w:jc w:val="left"/>
        <w:rPr>
          <w:rFonts w:ascii="宋体" w:hAnsi="宋体"/>
          <w:b/>
          <w:color w:val="auto"/>
          <w:sz w:val="24"/>
          <w:highlight w:val="none"/>
        </w:rPr>
      </w:pPr>
      <w:r>
        <w:rPr>
          <w:rFonts w:hint="eastAsia" w:ascii="宋体" w:hAnsi="宋体" w:eastAsia="宋体" w:cs="Times New Roman"/>
          <w:color w:val="auto"/>
          <w:highlight w:val="none"/>
        </w:rPr>
        <w:t>在研究了竞争比选文件中所有文件后，我司对</w:t>
      </w:r>
      <w:r>
        <w:rPr>
          <w:rFonts w:hint="eastAsia" w:ascii="宋体" w:hAnsi="宋体" w:cs="Times New Roman"/>
          <w:color w:val="auto"/>
          <w:highlight w:val="none"/>
          <w:u w:val="single"/>
          <w:lang w:val="en-US" w:eastAsia="zh-CN"/>
        </w:rPr>
        <w:t xml:space="preserve">           (项目名称)</w:t>
      </w:r>
      <w:r>
        <w:rPr>
          <w:rFonts w:hint="eastAsia" w:ascii="宋体" w:hAnsi="宋体" w:eastAsia="宋体" w:cs="Times New Roman"/>
          <w:color w:val="auto"/>
          <w:highlight w:val="none"/>
        </w:rPr>
        <w:t>竞争比选响应报价如下：</w:t>
      </w:r>
      <w:r>
        <w:rPr>
          <w:rFonts w:hint="eastAsia" w:ascii="宋体" w:hAnsi="宋体"/>
          <w:b/>
          <w:color w:val="auto"/>
          <w:sz w:val="24"/>
          <w:highlight w:val="none"/>
        </w:rPr>
        <w:t xml:space="preserve"> </w:t>
      </w:r>
    </w:p>
    <w:p w14:paraId="7AD72779">
      <w:pPr>
        <w:spacing w:line="360" w:lineRule="auto"/>
        <w:ind w:firstLine="422" w:firstLineChars="200"/>
        <w:jc w:val="left"/>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 xml:space="preserve"> </w:t>
      </w:r>
      <w:r>
        <w:rPr>
          <w:rFonts w:hint="eastAsia" w:ascii="宋体" w:hAnsi="宋体" w:eastAsia="宋体" w:cs="Times New Roman"/>
          <w:b/>
          <w:bCs/>
          <w:color w:val="auto"/>
          <w:highlight w:val="none"/>
          <w:lang w:eastAsia="zh-CN"/>
        </w:rPr>
        <w:t>报价采用表格形式，见“工程量清单”。</w:t>
      </w:r>
      <w:r>
        <w:rPr>
          <w:rFonts w:hint="eastAsia" w:ascii="宋体" w:hAnsi="宋体" w:eastAsia="宋体" w:cs="Times New Roman"/>
          <w:b/>
          <w:bCs/>
          <w:color w:val="auto"/>
          <w:highlight w:val="none"/>
        </w:rPr>
        <w:t xml:space="preserve"> </w:t>
      </w:r>
    </w:p>
    <w:p w14:paraId="1BFBE90F">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s="宋体"/>
          <w:color w:val="auto"/>
          <w:kern w:val="0"/>
          <w:szCs w:val="21"/>
          <w:highlight w:val="none"/>
        </w:rPr>
      </w:pPr>
    </w:p>
    <w:p w14:paraId="322D8E19">
      <w:pPr>
        <w:pStyle w:val="4"/>
        <w:spacing w:before="0" w:after="0" w:line="360" w:lineRule="auto"/>
        <w:jc w:val="center"/>
        <w:rPr>
          <w:rFonts w:hint="eastAsia" w:ascii="宋体" w:hAnsi="宋体" w:eastAsia="宋体" w:cs="宋体"/>
          <w:color w:val="auto"/>
          <w:sz w:val="28"/>
          <w:highlight w:val="none"/>
        </w:rPr>
      </w:pPr>
      <w:bookmarkStart w:id="282" w:name="_Toc513633971"/>
      <w:bookmarkStart w:id="283" w:name="_Toc11329278"/>
      <w:bookmarkStart w:id="284" w:name="_Toc503951050"/>
      <w:bookmarkStart w:id="285" w:name="_Toc246997112"/>
      <w:bookmarkStart w:id="286" w:name="_Toc447827058"/>
      <w:bookmarkStart w:id="287" w:name="_Toc152042592"/>
      <w:bookmarkStart w:id="288" w:name="_Toc152045803"/>
      <w:bookmarkStart w:id="289" w:name="_Toc144974871"/>
      <w:bookmarkStart w:id="290" w:name="_Toc246996369"/>
      <w:bookmarkStart w:id="291" w:name="_Toc179632823"/>
      <w:bookmarkStart w:id="292" w:name="_Toc247085887"/>
    </w:p>
    <w:p w14:paraId="3293F23B">
      <w:pPr>
        <w:pStyle w:val="4"/>
        <w:spacing w:before="0" w:after="0" w:line="360" w:lineRule="auto"/>
        <w:jc w:val="center"/>
        <w:rPr>
          <w:rFonts w:hint="eastAsia" w:ascii="宋体" w:hAnsi="宋体" w:eastAsia="宋体" w:cs="宋体"/>
          <w:color w:val="auto"/>
          <w:sz w:val="28"/>
          <w:highlight w:val="none"/>
        </w:rPr>
      </w:pPr>
    </w:p>
    <w:p w14:paraId="1B85EFBB">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报</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价</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750A2456">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4C9DAB17">
      <w:pPr>
        <w:keepNext/>
        <w:keepLines/>
        <w:pageBreakBefore w:val="0"/>
        <w:widowControl w:val="0"/>
        <w:kinsoku/>
        <w:wordWrap/>
        <w:overflowPunct/>
        <w:topLinePunct w:val="0"/>
        <w:autoSpaceDE/>
        <w:autoSpaceDN/>
        <w:bidi w:val="0"/>
        <w:adjustRightInd/>
        <w:snapToGrid/>
        <w:spacing w:before="0" w:after="0" w:line="360" w:lineRule="auto"/>
        <w:jc w:val="both"/>
        <w:textAlignment w:val="auto"/>
        <w:outlineLvl w:val="9"/>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00BF84CE">
      <w:pPr>
        <w:pStyle w:val="4"/>
        <w:spacing w:before="0" w:after="0" w:line="360" w:lineRule="auto"/>
        <w:jc w:val="both"/>
        <w:rPr>
          <w:rFonts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93" w:name="_Toc18757"/>
      <w:bookmarkStart w:id="294" w:name="_Toc11961"/>
      <w:bookmarkStart w:id="295" w:name="_Toc12910"/>
      <w:bookmarkStart w:id="296" w:name="_Toc5278"/>
      <w:bookmarkStart w:id="297" w:name="_Toc7430"/>
      <w:r>
        <w:rPr>
          <w:rFonts w:hint="eastAsia" w:ascii="宋体" w:hAnsi="宋体" w:eastAsia="宋体" w:cs="宋体"/>
          <w:color w:val="auto"/>
          <w:sz w:val="28"/>
          <w:highlight w:val="none"/>
        </w:rPr>
        <w:t>四、资格审查资料</w:t>
      </w:r>
      <w:bookmarkEnd w:id="282"/>
      <w:bookmarkEnd w:id="283"/>
      <w:bookmarkEnd w:id="284"/>
      <w:bookmarkEnd w:id="293"/>
      <w:bookmarkEnd w:id="294"/>
      <w:bookmarkEnd w:id="295"/>
      <w:bookmarkEnd w:id="296"/>
      <w:bookmarkEnd w:id="297"/>
    </w:p>
    <w:p w14:paraId="6C5C4A20">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b/>
          <w:bCs/>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5BE46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5AA08694">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70F4A1E9">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323B7C6B">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资格要求</w:t>
            </w:r>
          </w:p>
        </w:tc>
      </w:tr>
      <w:tr w14:paraId="45692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659" w:type="dxa"/>
            <w:tcBorders>
              <w:top w:val="single" w:color="auto" w:sz="4" w:space="0"/>
              <w:left w:val="single" w:color="auto" w:sz="4" w:space="0"/>
              <w:bottom w:val="single" w:color="auto" w:sz="4" w:space="0"/>
              <w:right w:val="single" w:color="auto" w:sz="4" w:space="0"/>
            </w:tcBorders>
            <w:vAlign w:val="center"/>
          </w:tcPr>
          <w:p w14:paraId="7763206F">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39A4D4BA">
            <w:pPr>
              <w:pageBreakBefore w:val="0"/>
              <w:widowControl w:val="0"/>
              <w:kinsoku/>
              <w:overflowPunct/>
              <w:topLinePunct w:val="0"/>
              <w:autoSpaceDE/>
              <w:autoSpaceDN/>
              <w:bidi w:val="0"/>
              <w:adjustRightInd/>
              <w:snapToGrid/>
              <w:spacing w:line="400" w:lineRule="exact"/>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466A7868">
            <w:pPr>
              <w:pageBreakBefore w:val="0"/>
              <w:widowControl w:val="0"/>
              <w:kinsoku/>
              <w:overflowPunct/>
              <w:topLinePunct w:val="0"/>
              <w:autoSpaceDE/>
              <w:autoSpaceDN/>
              <w:bidi w:val="0"/>
              <w:adjustRightInd/>
              <w:snapToGrid/>
              <w:spacing w:line="400" w:lineRule="exact"/>
              <w:ind w:firstLine="420" w:firstLineChars="200"/>
              <w:textAlignment w:val="auto"/>
              <w:outlineLvl w:val="9"/>
              <w:rPr>
                <w:color w:val="auto"/>
                <w:highlight w:val="none"/>
              </w:rPr>
            </w:pPr>
            <w:r>
              <w:rPr>
                <w:rFonts w:hint="eastAsia" w:ascii="宋体" w:hAnsi="宋体" w:cs="宋体"/>
                <w:color w:val="auto"/>
                <w:sz w:val="21"/>
                <w:szCs w:val="21"/>
                <w:highlight w:val="none"/>
                <w:lang w:val="en-US" w:eastAsia="zh-CN"/>
              </w:rPr>
              <w:t>1、报价人具有独立法人资格及有效的营业执照或事业单位法人证书。 2、具备有效的安全生产许可证。 3、具备具备电力工程施工总承包贰级或输变电工程贰级及以上资质。 4、具备具备承装（修、试）电力设施许可证（承装、承修、承试叁级及以上）。</w:t>
            </w:r>
          </w:p>
        </w:tc>
      </w:tr>
      <w:tr w14:paraId="12838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06F9F087">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7ED1ECF3">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646E8C55">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标段一：</w:t>
            </w:r>
            <w:r>
              <w:rPr>
                <w:rFonts w:hint="eastAsia" w:ascii="宋体" w:hAnsi="宋体" w:eastAsia="宋体" w:cs="宋体"/>
                <w:color w:val="auto"/>
                <w:sz w:val="21"/>
                <w:szCs w:val="21"/>
                <w:highlight w:val="none"/>
                <w:lang w:val="en-US" w:eastAsia="zh-CN"/>
              </w:rPr>
              <w:t>2022年1月1日起至投标截止日至少承担一项30万及以上公路行业供配电施工或维护业绩（提供合同扫描件）。</w:t>
            </w:r>
          </w:p>
        </w:tc>
      </w:tr>
      <w:tr w14:paraId="2060C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57E060F0">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6A841841">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43D4644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eastAsia="宋体" w:cs="宋体"/>
                <w:color w:val="auto"/>
                <w:sz w:val="21"/>
                <w:szCs w:val="21"/>
                <w:highlight w:val="none"/>
                <w:lang w:val="en-US" w:eastAsia="zh-CN"/>
              </w:rPr>
              <w:t>。</w:t>
            </w:r>
          </w:p>
        </w:tc>
      </w:tr>
      <w:tr w14:paraId="24C5E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50C1F8D4">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Ansi="宋体"/>
                <w:b/>
                <w:bCs/>
                <w:color w:val="auto"/>
                <w:kern w:val="0"/>
                <w:szCs w:val="21"/>
                <w:highlight w:val="none"/>
              </w:rPr>
            </w:pPr>
            <w:r>
              <w:rPr>
                <w:rFonts w:hint="eastAsia" w:hAnsi="宋体"/>
                <w:b/>
                <w:bCs/>
                <w:color w:val="auto"/>
                <w:kern w:val="0"/>
                <w:szCs w:val="21"/>
                <w:highlight w:val="none"/>
              </w:rPr>
              <w:t>注：1.提供公司营业执照</w:t>
            </w:r>
            <w:r>
              <w:rPr>
                <w:rFonts w:hint="eastAsia" w:hAnsi="宋体"/>
                <w:b/>
                <w:bCs/>
                <w:color w:val="auto"/>
                <w:kern w:val="0"/>
                <w:szCs w:val="21"/>
                <w:highlight w:val="none"/>
                <w:lang w:eastAsia="zh-CN"/>
              </w:rPr>
              <w:t>、</w:t>
            </w:r>
            <w:r>
              <w:rPr>
                <w:rFonts w:hint="eastAsia" w:hAnsi="宋体"/>
                <w:b/>
                <w:bCs/>
                <w:color w:val="auto"/>
                <w:kern w:val="0"/>
                <w:szCs w:val="21"/>
                <w:highlight w:val="none"/>
                <w:lang w:val="en-US" w:eastAsia="zh-CN"/>
              </w:rPr>
              <w:t>安全生产许可证及其他资质证件</w:t>
            </w:r>
            <w:r>
              <w:rPr>
                <w:rFonts w:hint="eastAsia" w:hAnsi="宋体"/>
                <w:b/>
                <w:bCs/>
                <w:color w:val="auto"/>
                <w:kern w:val="0"/>
                <w:szCs w:val="21"/>
                <w:highlight w:val="none"/>
              </w:rPr>
              <w:t>复印件，并加盖单位公章。</w:t>
            </w:r>
          </w:p>
          <w:p w14:paraId="6803C33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outlineLvl w:val="9"/>
              <w:rPr>
                <w:b/>
                <w:bCs/>
                <w:color w:val="auto"/>
                <w:highlight w:val="none"/>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219253EC">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2403BE6D">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b/>
          <w:bCs/>
          <w:color w:val="auto"/>
          <w:sz w:val="28"/>
          <w:highlight w:val="none"/>
        </w:rPr>
      </w:pPr>
    </w:p>
    <w:p w14:paraId="6B79F583">
      <w:pPr>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br w:type="page"/>
      </w:r>
    </w:p>
    <w:p w14:paraId="26A0F3FF">
      <w:pPr>
        <w:rPr>
          <w:rFonts w:hint="eastAsia" w:asciiTheme="majorEastAsia" w:hAnsiTheme="majorEastAsia" w:eastAsiaTheme="majorEastAsia" w:cstheme="majorEastAsia"/>
          <w:b/>
          <w:bCs/>
          <w:color w:val="auto"/>
          <w:kern w:val="0"/>
          <w:sz w:val="28"/>
          <w:szCs w:val="32"/>
          <w:highlight w:val="none"/>
          <w:lang w:val="en-US" w:eastAsia="zh-CN" w:bidi="ar-SA"/>
        </w:rPr>
      </w:pPr>
    </w:p>
    <w:p w14:paraId="0B7D4D59">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14:paraId="2A6E9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29" w:type="dxa"/>
            <w:gridSpan w:val="2"/>
            <w:tcBorders>
              <w:top w:val="single" w:color="auto" w:sz="4" w:space="0"/>
              <w:left w:val="single" w:color="auto" w:sz="4" w:space="0"/>
              <w:bottom w:val="single" w:color="auto" w:sz="4" w:space="0"/>
              <w:right w:val="single" w:color="auto" w:sz="4" w:space="0"/>
            </w:tcBorders>
            <w:vAlign w:val="center"/>
          </w:tcPr>
          <w:p w14:paraId="62AE1E36">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43BE5690">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0676C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129" w:type="dxa"/>
            <w:gridSpan w:val="2"/>
            <w:tcBorders>
              <w:top w:val="single" w:color="auto" w:sz="4" w:space="0"/>
              <w:left w:val="single" w:color="auto" w:sz="4" w:space="0"/>
              <w:right w:val="single" w:color="auto" w:sz="4" w:space="0"/>
            </w:tcBorders>
            <w:vAlign w:val="center"/>
          </w:tcPr>
          <w:p w14:paraId="33080F7E">
            <w:pPr>
              <w:spacing w:line="400" w:lineRule="exact"/>
              <w:jc w:val="center"/>
              <w:rPr>
                <w:rFonts w:hint="eastAsia" w:ascii="宋体" w:hAnsi="宋体" w:cs="宋体"/>
                <w:b/>
                <w:bCs/>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gridSpan w:val="4"/>
            <w:tcBorders>
              <w:top w:val="single" w:color="auto" w:sz="4" w:space="0"/>
              <w:left w:val="single" w:color="auto" w:sz="4" w:space="0"/>
              <w:right w:val="single" w:color="auto" w:sz="4" w:space="0"/>
            </w:tcBorders>
            <w:vAlign w:val="center"/>
          </w:tcPr>
          <w:p w14:paraId="52411DD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bCs/>
                <w:color w:val="auto"/>
                <w:szCs w:val="21"/>
                <w:highlight w:val="none"/>
                <w:lang w:val="en-US" w:eastAsia="zh-CN"/>
              </w:rPr>
            </w:pPr>
            <w:bookmarkStart w:id="298" w:name="主要管理人员要求1"/>
            <w:r>
              <w:rPr>
                <w:rFonts w:hint="eastAsia" w:ascii="宋体" w:hAnsi="宋体" w:eastAsia="宋体" w:cs="宋体"/>
                <w:color w:val="auto"/>
                <w:sz w:val="21"/>
                <w:szCs w:val="21"/>
                <w:highlight w:val="none"/>
                <w:lang w:val="en-US" w:eastAsia="zh-CN"/>
              </w:rPr>
              <w:t>（1）项目经理1名：持有机电相关专业二级建造师及以上执业资格，具有省级及以上交通行政主管部门（或建设行政主管部门）颁发的安全生产考核合格证书（B类）； （2）技术负责人1名：持有机电相关中级工程师及以上职称； （3）安全负责人1名：具有省级及以上交通行政主管部门（或建设行政主管部门）颁发的安全生产考核合格证书（C类）。</w:t>
            </w:r>
            <w:bookmarkEnd w:id="298"/>
          </w:p>
        </w:tc>
      </w:tr>
      <w:tr w14:paraId="419D3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4E8A286E">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2EA28332">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1065" w:type="dxa"/>
            <w:tcBorders>
              <w:top w:val="single" w:color="auto" w:sz="4" w:space="0"/>
              <w:left w:val="single" w:color="auto" w:sz="4" w:space="0"/>
              <w:bottom w:val="single" w:color="auto" w:sz="4" w:space="0"/>
              <w:right w:val="single" w:color="auto" w:sz="4" w:space="0"/>
            </w:tcBorders>
            <w:vAlign w:val="center"/>
          </w:tcPr>
          <w:p w14:paraId="772E2CD4">
            <w:pPr>
              <w:spacing w:line="400" w:lineRule="exact"/>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val="en-US" w:eastAsia="zh-CN"/>
              </w:rPr>
              <w:t>姓名</w:t>
            </w:r>
          </w:p>
        </w:tc>
        <w:tc>
          <w:tcPr>
            <w:tcW w:w="2503" w:type="dxa"/>
            <w:tcBorders>
              <w:top w:val="single" w:color="auto" w:sz="4" w:space="0"/>
              <w:left w:val="single" w:color="auto" w:sz="4" w:space="0"/>
              <w:bottom w:val="single" w:color="auto" w:sz="4" w:space="0"/>
              <w:right w:val="single" w:color="auto" w:sz="4" w:space="0"/>
            </w:tcBorders>
            <w:vAlign w:val="center"/>
          </w:tcPr>
          <w:p w14:paraId="7974DCA9">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14:paraId="29847685">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14:paraId="20FE64A3">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备注</w:t>
            </w:r>
          </w:p>
        </w:tc>
      </w:tr>
      <w:tr w14:paraId="1DF83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59" w:type="dxa"/>
            <w:tcBorders>
              <w:top w:val="single" w:color="auto" w:sz="4" w:space="0"/>
              <w:left w:val="single" w:color="auto" w:sz="4" w:space="0"/>
              <w:right w:val="single" w:color="auto" w:sz="4" w:space="0"/>
            </w:tcBorders>
            <w:vAlign w:val="center"/>
          </w:tcPr>
          <w:p w14:paraId="09CEA7A2">
            <w:pPr>
              <w:spacing w:line="40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470" w:type="dxa"/>
            <w:tcBorders>
              <w:top w:val="single" w:color="auto" w:sz="4" w:space="0"/>
              <w:left w:val="single" w:color="auto" w:sz="4" w:space="0"/>
              <w:right w:val="single" w:color="auto" w:sz="4" w:space="0"/>
            </w:tcBorders>
            <w:vAlign w:val="center"/>
          </w:tcPr>
          <w:p w14:paraId="3B248ADE">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项目经理</w:t>
            </w:r>
          </w:p>
        </w:tc>
        <w:tc>
          <w:tcPr>
            <w:tcW w:w="1065" w:type="dxa"/>
            <w:tcBorders>
              <w:top w:val="single" w:color="auto" w:sz="4" w:space="0"/>
              <w:left w:val="single" w:color="auto" w:sz="4" w:space="0"/>
              <w:bottom w:val="single" w:color="auto" w:sz="4" w:space="0"/>
              <w:right w:val="single" w:color="auto" w:sz="4" w:space="0"/>
            </w:tcBorders>
            <w:vAlign w:val="center"/>
          </w:tcPr>
          <w:p w14:paraId="6ED63FA7">
            <w:pPr>
              <w:spacing w:line="400" w:lineRule="exact"/>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29CE2A04">
            <w:pPr>
              <w:spacing w:line="400" w:lineRule="exact"/>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0385F81F">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03D88EC9">
            <w:pPr>
              <w:spacing w:line="400" w:lineRule="exact"/>
              <w:jc w:val="center"/>
              <w:rPr>
                <w:rFonts w:hint="eastAsia" w:ascii="宋体" w:hAnsi="宋体" w:cs="宋体"/>
                <w:color w:val="auto"/>
                <w:szCs w:val="21"/>
                <w:highlight w:val="none"/>
                <w:lang w:val="en-US" w:eastAsia="zh-CN"/>
              </w:rPr>
            </w:pPr>
          </w:p>
        </w:tc>
      </w:tr>
      <w:tr w14:paraId="5A585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59" w:type="dxa"/>
            <w:tcBorders>
              <w:top w:val="single" w:color="auto" w:sz="4" w:space="0"/>
              <w:left w:val="single" w:color="auto" w:sz="4" w:space="0"/>
              <w:right w:val="single" w:color="auto" w:sz="4" w:space="0"/>
            </w:tcBorders>
            <w:vAlign w:val="center"/>
          </w:tcPr>
          <w:p w14:paraId="1D8C24B6">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70" w:type="dxa"/>
            <w:tcBorders>
              <w:top w:val="single" w:color="auto" w:sz="4" w:space="0"/>
              <w:left w:val="single" w:color="auto" w:sz="4" w:space="0"/>
              <w:right w:val="single" w:color="auto" w:sz="4" w:space="0"/>
            </w:tcBorders>
            <w:vAlign w:val="center"/>
          </w:tcPr>
          <w:p w14:paraId="3DAC791F">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技术负责人</w:t>
            </w:r>
          </w:p>
        </w:tc>
        <w:tc>
          <w:tcPr>
            <w:tcW w:w="1065" w:type="dxa"/>
            <w:tcBorders>
              <w:top w:val="single" w:color="auto" w:sz="4" w:space="0"/>
              <w:left w:val="single" w:color="auto" w:sz="4" w:space="0"/>
              <w:bottom w:val="single" w:color="auto" w:sz="4" w:space="0"/>
              <w:right w:val="single" w:color="auto" w:sz="4" w:space="0"/>
            </w:tcBorders>
            <w:vAlign w:val="center"/>
          </w:tcPr>
          <w:p w14:paraId="223BA025">
            <w:pPr>
              <w:spacing w:line="400" w:lineRule="exact"/>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3DC0E18C">
            <w:pPr>
              <w:spacing w:line="400" w:lineRule="exact"/>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51B00577">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5562A722">
            <w:pPr>
              <w:spacing w:line="400" w:lineRule="exact"/>
              <w:jc w:val="center"/>
              <w:rPr>
                <w:rFonts w:hint="eastAsia" w:ascii="宋体" w:hAnsi="宋体" w:cs="宋体"/>
                <w:color w:val="auto"/>
                <w:szCs w:val="21"/>
                <w:highlight w:val="none"/>
                <w:lang w:val="en-US" w:eastAsia="zh-CN"/>
              </w:rPr>
            </w:pPr>
          </w:p>
        </w:tc>
      </w:tr>
      <w:tr w14:paraId="1D800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59" w:type="dxa"/>
            <w:tcBorders>
              <w:top w:val="single" w:color="auto" w:sz="4" w:space="0"/>
              <w:left w:val="single" w:color="auto" w:sz="4" w:space="0"/>
              <w:right w:val="single" w:color="auto" w:sz="4" w:space="0"/>
            </w:tcBorders>
            <w:vAlign w:val="center"/>
          </w:tcPr>
          <w:p w14:paraId="7669FEB6">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70" w:type="dxa"/>
            <w:tcBorders>
              <w:top w:val="single" w:color="auto" w:sz="4" w:space="0"/>
              <w:left w:val="single" w:color="auto" w:sz="4" w:space="0"/>
              <w:right w:val="single" w:color="auto" w:sz="4" w:space="0"/>
            </w:tcBorders>
            <w:vAlign w:val="center"/>
          </w:tcPr>
          <w:p w14:paraId="2E9D18DC">
            <w:pPr>
              <w:spacing w:line="400" w:lineRule="exact"/>
              <w:jc w:val="center"/>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安全负责人</w:t>
            </w:r>
          </w:p>
        </w:tc>
        <w:tc>
          <w:tcPr>
            <w:tcW w:w="1065" w:type="dxa"/>
            <w:tcBorders>
              <w:top w:val="single" w:color="auto" w:sz="4" w:space="0"/>
              <w:left w:val="single" w:color="auto" w:sz="4" w:space="0"/>
              <w:bottom w:val="single" w:color="auto" w:sz="4" w:space="0"/>
              <w:right w:val="single" w:color="auto" w:sz="4" w:space="0"/>
            </w:tcBorders>
            <w:vAlign w:val="center"/>
          </w:tcPr>
          <w:p w14:paraId="50DDF747">
            <w:pPr>
              <w:spacing w:line="400" w:lineRule="exact"/>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638B1DDE">
            <w:pPr>
              <w:spacing w:line="400" w:lineRule="exact"/>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16D1B369">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7D190B9B">
            <w:pPr>
              <w:spacing w:line="400" w:lineRule="exact"/>
              <w:jc w:val="center"/>
              <w:rPr>
                <w:rFonts w:hint="eastAsia" w:ascii="宋体" w:hAnsi="宋体" w:cs="宋体"/>
                <w:color w:val="auto"/>
                <w:szCs w:val="21"/>
                <w:highlight w:val="none"/>
                <w:lang w:val="en-US" w:eastAsia="zh-CN"/>
              </w:rPr>
            </w:pPr>
          </w:p>
        </w:tc>
      </w:tr>
    </w:tbl>
    <w:p w14:paraId="5F4AF319">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9  </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11 </w:t>
      </w:r>
      <w:r>
        <w:rPr>
          <w:rFonts w:hint="eastAsia" w:ascii="宋体" w:hAnsi="宋体" w:eastAsia="宋体" w:cs="宋体"/>
          <w:b/>
          <w:bCs/>
          <w:color w:val="auto"/>
          <w:kern w:val="2"/>
          <w:sz w:val="21"/>
          <w:szCs w:val="21"/>
          <w:highlight w:val="none"/>
          <w:lang w:val="en-US" w:eastAsia="zh-CN" w:bidi="ar-SA"/>
        </w:rPr>
        <w:t>月连续三个月的养老保险证明（带有社保部门公章或社保部门的有效电子印章），并加盖单位公章。</w:t>
      </w:r>
    </w:p>
    <w:p w14:paraId="71BCB506">
      <w:pPr>
        <w:spacing w:line="400" w:lineRule="exact"/>
        <w:ind w:firstLine="420" w:firstLineChars="200"/>
        <w:jc w:val="left"/>
        <w:rPr>
          <w:rFonts w:hint="eastAsia" w:ascii="宋体" w:hAnsi="宋体" w:cs="宋体"/>
          <w:color w:val="auto"/>
          <w:szCs w:val="21"/>
          <w:highlight w:val="none"/>
        </w:rPr>
      </w:pPr>
    </w:p>
    <w:p w14:paraId="1D09D0DD">
      <w:pPr>
        <w:spacing w:line="400" w:lineRule="exact"/>
        <w:ind w:firstLine="420" w:firstLineChars="200"/>
        <w:jc w:val="left"/>
        <w:rPr>
          <w:rFonts w:hint="eastAsia" w:ascii="宋体" w:hAnsi="宋体" w:cs="宋体"/>
          <w:color w:val="auto"/>
          <w:szCs w:val="21"/>
          <w:highlight w:val="none"/>
        </w:rPr>
      </w:pPr>
    </w:p>
    <w:p w14:paraId="2610421C">
      <w:pPr>
        <w:pStyle w:val="17"/>
        <w:rPr>
          <w:rFonts w:hint="eastAsia" w:hAnsi="宋体"/>
          <w:color w:val="auto"/>
          <w:sz w:val="21"/>
          <w:szCs w:val="21"/>
          <w:highlight w:val="none"/>
        </w:rPr>
      </w:pPr>
      <w:r>
        <w:rPr>
          <w:rFonts w:hint="eastAsia" w:ascii="宋体" w:hAnsi="宋体" w:eastAsia="宋体" w:cs="宋体"/>
          <w:color w:val="auto"/>
          <w:sz w:val="28"/>
          <w:highlight w:val="none"/>
        </w:rPr>
        <w:br w:type="page"/>
      </w:r>
      <w:bookmarkEnd w:id="285"/>
      <w:bookmarkEnd w:id="286"/>
      <w:bookmarkEnd w:id="287"/>
      <w:bookmarkEnd w:id="288"/>
      <w:bookmarkEnd w:id="289"/>
      <w:bookmarkEnd w:id="290"/>
      <w:bookmarkEnd w:id="291"/>
      <w:bookmarkEnd w:id="292"/>
      <w:bookmarkStart w:id="299" w:name="_Toc513633973"/>
      <w:bookmarkStart w:id="300" w:name="_Toc447827068"/>
      <w:bookmarkStart w:id="301" w:name="_Toc503951055"/>
      <w:bookmarkStart w:id="302" w:name="_Toc11329281"/>
      <w:bookmarkStart w:id="303" w:name="_Toc11672"/>
    </w:p>
    <w:bookmarkEnd w:id="299"/>
    <w:bookmarkEnd w:id="300"/>
    <w:bookmarkEnd w:id="301"/>
    <w:p w14:paraId="584B3AD9">
      <w:pPr>
        <w:pStyle w:val="4"/>
        <w:numPr>
          <w:ilvl w:val="0"/>
          <w:numId w:val="9"/>
        </w:numPr>
        <w:spacing w:before="0" w:after="0" w:line="360" w:lineRule="auto"/>
        <w:jc w:val="center"/>
        <w:rPr>
          <w:rFonts w:hint="eastAsia" w:ascii="宋体" w:hAnsi="宋体" w:eastAsia="宋体" w:cs="宋体"/>
          <w:color w:val="auto"/>
          <w:sz w:val="28"/>
          <w:highlight w:val="none"/>
        </w:rPr>
      </w:pPr>
      <w:bookmarkStart w:id="304" w:name="_Toc28818"/>
      <w:bookmarkStart w:id="305" w:name="_Toc29559"/>
      <w:bookmarkStart w:id="306" w:name="_Toc25221"/>
      <w:bookmarkStart w:id="307" w:name="_Toc11243"/>
      <w:r>
        <w:rPr>
          <w:rFonts w:hint="eastAsia" w:ascii="宋体" w:hAnsi="宋体" w:eastAsia="宋体" w:cs="宋体"/>
          <w:color w:val="auto"/>
          <w:sz w:val="28"/>
          <w:highlight w:val="none"/>
        </w:rPr>
        <w:t>报价人须知前附表规定的材料</w:t>
      </w:r>
      <w:bookmarkEnd w:id="302"/>
      <w:bookmarkEnd w:id="303"/>
      <w:bookmarkEnd w:id="304"/>
      <w:bookmarkEnd w:id="305"/>
      <w:bookmarkEnd w:id="306"/>
      <w:bookmarkEnd w:id="307"/>
    </w:p>
    <w:p w14:paraId="4549DA32">
      <w:pPr>
        <w:pStyle w:val="5"/>
        <w:keepNext/>
        <w:keepLines/>
        <w:pageBreakBefore w:val="0"/>
        <w:widowControl w:val="0"/>
        <w:kinsoku/>
        <w:wordWrap/>
        <w:overflowPunct/>
        <w:topLinePunct w:val="0"/>
        <w:autoSpaceDE/>
        <w:autoSpaceDN/>
        <w:bidi w:val="0"/>
        <w:adjustRightInd/>
        <w:snapToGrid/>
        <w:spacing w:before="157" w:beforeLines="50" w:after="313" w:afterLines="100" w:line="500" w:lineRule="exact"/>
        <w:jc w:val="center"/>
        <w:textAlignment w:val="auto"/>
        <w:rPr>
          <w:rFonts w:ascii="宋体" w:hAnsi="宋体" w:cs="宋体"/>
          <w:color w:val="auto"/>
          <w:sz w:val="28"/>
          <w:highlight w:val="none"/>
        </w:rPr>
      </w:pPr>
      <w:bookmarkStart w:id="308" w:name="_Toc504639215"/>
      <w:bookmarkStart w:id="309" w:name="_Toc507681700"/>
      <w:bookmarkStart w:id="310" w:name="_Toc507681488"/>
      <w:bookmarkStart w:id="311" w:name="_Toc513633974"/>
      <w:bookmarkStart w:id="312" w:name="_Toc503951058"/>
      <w:r>
        <w:rPr>
          <w:rFonts w:hint="eastAsia" w:ascii="宋体" w:hAnsi="宋体" w:cs="宋体"/>
          <w:color w:val="auto"/>
          <w:sz w:val="28"/>
          <w:highlight w:val="none"/>
        </w:rPr>
        <w:t>报价人自行承诺部分</w:t>
      </w:r>
      <w:bookmarkEnd w:id="308"/>
      <w:bookmarkEnd w:id="309"/>
      <w:bookmarkEnd w:id="310"/>
    </w:p>
    <w:p w14:paraId="032F958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1DC8CDB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63875E2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1、我方比选响应文件中所有资料都是真实、准确、完整的</w:t>
      </w:r>
      <w:r>
        <w:rPr>
          <w:rFonts w:hint="eastAsia" w:ascii="宋体" w:hAnsi="宋体" w:cs="宋体"/>
          <w:color w:val="auto"/>
          <w:sz w:val="21"/>
          <w:szCs w:val="21"/>
          <w:highlight w:val="none"/>
          <w:lang w:eastAsia="zh-CN"/>
        </w:rPr>
        <w:t>。</w:t>
      </w:r>
    </w:p>
    <w:p w14:paraId="32CEBE5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2、我方不存在资质挂靠或参与串标、围标情形。所报项目相关人员未在其他项目任职。</w:t>
      </w:r>
    </w:p>
    <w:p w14:paraId="02B0988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3、完全响应竞争性比选文件中的人员要求、</w:t>
      </w:r>
      <w:r>
        <w:rPr>
          <w:rFonts w:hint="eastAsia" w:ascii="宋体" w:hAnsi="宋体" w:cs="宋体"/>
          <w:color w:val="auto"/>
          <w:sz w:val="21"/>
          <w:szCs w:val="21"/>
          <w:highlight w:val="none"/>
          <w:lang w:val="en-US" w:eastAsia="zh-CN"/>
        </w:rPr>
        <w:t>机械要求、</w:t>
      </w:r>
      <w:r>
        <w:rPr>
          <w:rFonts w:hint="eastAsia" w:ascii="宋体" w:hAnsi="宋体" w:eastAsia="宋体" w:cs="宋体"/>
          <w:color w:val="auto"/>
          <w:sz w:val="21"/>
          <w:szCs w:val="21"/>
          <w:highlight w:val="none"/>
        </w:rPr>
        <w:t>投标内容要求、报价要求、工期要求、质量标准等要求</w:t>
      </w:r>
      <w:r>
        <w:rPr>
          <w:rFonts w:hint="eastAsia" w:ascii="宋体" w:hAnsi="宋体" w:cs="宋体"/>
          <w:color w:val="auto"/>
          <w:sz w:val="21"/>
          <w:szCs w:val="21"/>
          <w:highlight w:val="none"/>
          <w:lang w:eastAsia="zh-CN"/>
        </w:rPr>
        <w:t>。</w:t>
      </w:r>
    </w:p>
    <w:p w14:paraId="55F73B8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中标后在签订合同之前，须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为其缴纳的养老保险证明材料。中标后不能满足该要求的，采购人可取消其中标资格，给采购人造成损失的，</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依法承担违约赔偿责任。</w:t>
      </w:r>
    </w:p>
    <w:p w14:paraId="6EF78A7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w:t>
      </w:r>
      <w:r>
        <w:rPr>
          <w:rFonts w:hint="eastAsia" w:ascii="宋体" w:hAnsi="宋体" w:cs="宋体"/>
          <w:caps/>
          <w:color w:val="auto"/>
          <w:szCs w:val="21"/>
          <w:highlight w:val="none"/>
        </w:rPr>
        <w:t>根据项目实际施工进度情况及时增加相关机械设备和试验检测设备。</w:t>
      </w:r>
    </w:p>
    <w:p w14:paraId="1C8C291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服从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4FE748B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7、我公司在此承诺：未被列入采购人暂停、终止、永久取消合格供应商资格（列入诚信黑名单）名单内的单位。</w:t>
      </w:r>
    </w:p>
    <w:p w14:paraId="097994C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8</w:t>
      </w:r>
      <w:r>
        <w:rPr>
          <w:rFonts w:hint="eastAsia" w:ascii="宋体" w:hAnsi="宋体" w:cs="宋体"/>
          <w:color w:val="auto"/>
          <w:sz w:val="21"/>
          <w:szCs w:val="21"/>
          <w:highlight w:val="none"/>
          <w:lang w:val="en-US" w:eastAsia="zh-CN"/>
        </w:rPr>
        <w:tab/>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0F9401E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7821634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343E09C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11、</w:t>
      </w:r>
      <w:r>
        <w:rPr>
          <w:rFonts w:hint="eastAsia" w:ascii="宋体" w:hAnsi="宋体" w:eastAsia="宋体" w:cs="宋体"/>
          <w:color w:val="auto"/>
          <w:sz w:val="21"/>
          <w:szCs w:val="21"/>
          <w:highlight w:val="none"/>
        </w:rPr>
        <w:t>如我方违反上述承诺，隐瞒、提供虚假资料或不按竞争性比选文件要求组织实施，被贵方发现或被他人举报查实，无条件接受贵司的处罚，对造成的损失，任何法律和经济责任完全由我方承担。</w:t>
      </w:r>
    </w:p>
    <w:p w14:paraId="61BFB3A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12、</w:t>
      </w:r>
      <w:r>
        <w:rPr>
          <w:rFonts w:hint="eastAsia" w:ascii="宋体" w:hAnsi="宋体" w:eastAsia="宋体" w:cs="宋体"/>
          <w:color w:val="auto"/>
          <w:sz w:val="21"/>
          <w:szCs w:val="21"/>
          <w:highlight w:val="none"/>
        </w:rPr>
        <w:t>我公司在此承诺：</w:t>
      </w:r>
    </w:p>
    <w:p w14:paraId="0141AC4B">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宋体" w:hAnsi="宋体" w:eastAsia="宋体" w:cs="宋体"/>
          <w:color w:val="auto"/>
          <w:sz w:val="21"/>
          <w:szCs w:val="21"/>
          <w:highlight w:val="none"/>
          <w:lang w:val="en-US" w:eastAsia="zh-CN"/>
        </w:rPr>
      </w:pPr>
    </w:p>
    <w:tbl>
      <w:tblPr>
        <w:tblStyle w:val="43"/>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8"/>
      </w:tblGrid>
      <w:tr w14:paraId="19BB1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6FDE4AFF">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val="en-US" w:eastAsia="zh-CN"/>
              </w:rPr>
              <w:t>以下为</w:t>
            </w:r>
            <w:r>
              <w:rPr>
                <w:rFonts w:hint="eastAsia" w:ascii="宋体" w:hAnsi="宋体" w:cs="宋体"/>
                <w:color w:val="auto"/>
                <w:szCs w:val="21"/>
                <w:highlight w:val="none"/>
              </w:rPr>
              <w:t>项目施工、安装及调试劳务人员最低要求，后续根据界面提交情况及项目部要求增加人员，满足工程进度需要</w:t>
            </w:r>
            <w:r>
              <w:rPr>
                <w:rFonts w:hint="eastAsia" w:ascii="宋体" w:hAnsi="宋体" w:cs="宋体"/>
                <w:color w:val="auto"/>
                <w:szCs w:val="21"/>
                <w:highlight w:val="none"/>
                <w:lang w:eastAsia="zh-CN"/>
              </w:rPr>
              <w:t>：</w:t>
            </w:r>
          </w:p>
          <w:p w14:paraId="67C102AB">
            <w:pPr>
              <w:keepNext w:val="0"/>
              <w:keepLines w:val="0"/>
              <w:pageBreakBefore w:val="0"/>
              <w:widowControl w:val="0"/>
              <w:kinsoku/>
              <w:wordWrap/>
              <w:overflowPunct/>
              <w:topLinePunct w:val="0"/>
              <w:bidi w:val="0"/>
              <w:spacing w:line="320" w:lineRule="exact"/>
              <w:ind w:firstLine="400"/>
              <w:textAlignment w:val="auto"/>
              <w:rPr>
                <w:rFonts w:hint="eastAsia" w:ascii="宋体" w:hAnsi="宋体" w:eastAsia="宋体" w:cs="宋体"/>
                <w:color w:val="auto"/>
                <w:szCs w:val="21"/>
                <w:highlight w:val="none"/>
                <w:lang w:eastAsia="zh-CN"/>
              </w:rPr>
            </w:pPr>
            <w:bookmarkStart w:id="313" w:name="其他人员要求1"/>
            <w:r>
              <w:rPr>
                <w:rFonts w:hint="eastAsia"/>
                <w:color w:val="auto"/>
                <w:highlight w:val="none"/>
                <w:u w:val="single"/>
                <w:lang w:eastAsia="zh-CN"/>
              </w:rPr>
              <w:t>每个标段的施工劳务人员，至少5人，其中3名需持低压电工操作证，2名需持高压电工操作证的同时持高空作业操作证；劳务人员必须为报价人自有员工。</w:t>
            </w:r>
            <w:bookmarkEnd w:id="313"/>
          </w:p>
        </w:tc>
      </w:tr>
      <w:tr w14:paraId="75223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42C5998B">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aps/>
                <w:color w:val="auto"/>
                <w:szCs w:val="21"/>
                <w:highlight w:val="none"/>
                <w:lang w:eastAsia="zh-CN"/>
              </w:rPr>
            </w:pPr>
            <w:r>
              <w:rPr>
                <w:rFonts w:hint="eastAsia" w:ascii="宋体" w:hAnsi="宋体" w:cs="宋体"/>
                <w:color w:val="auto"/>
                <w:szCs w:val="21"/>
                <w:highlight w:val="none"/>
                <w:lang w:val="en-US" w:eastAsia="zh-CN"/>
              </w:rPr>
              <w:t>以下为</w:t>
            </w:r>
            <w:r>
              <w:rPr>
                <w:rFonts w:hint="eastAsia" w:ascii="宋体" w:hAnsi="宋体" w:cs="宋体"/>
                <w:color w:val="auto"/>
                <w:szCs w:val="21"/>
                <w:highlight w:val="none"/>
              </w:rPr>
              <w:t>主要机械设备和试验检测设备最低要求</w:t>
            </w:r>
            <w:r>
              <w:rPr>
                <w:rFonts w:hint="eastAsia" w:ascii="宋体" w:hAnsi="宋体" w:cs="宋体"/>
                <w:caps/>
                <w:color w:val="auto"/>
                <w:szCs w:val="21"/>
                <w:highlight w:val="none"/>
              </w:rPr>
              <w:t>，后续根据界面提交情况及项目部要求追加相应车辆及机械，满足工程进度需要</w:t>
            </w:r>
            <w:r>
              <w:rPr>
                <w:rFonts w:hint="eastAsia" w:ascii="宋体" w:hAnsi="宋体" w:cs="宋体"/>
                <w:caps/>
                <w:color w:val="auto"/>
                <w:szCs w:val="21"/>
                <w:highlight w:val="none"/>
                <w:lang w:eastAsia="zh-CN"/>
              </w:rPr>
              <w:t>：</w:t>
            </w:r>
          </w:p>
          <w:p w14:paraId="1790003A">
            <w:pPr>
              <w:keepNext w:val="0"/>
              <w:keepLines w:val="0"/>
              <w:pageBreakBefore w:val="0"/>
              <w:widowControl w:val="0"/>
              <w:kinsoku/>
              <w:wordWrap/>
              <w:overflowPunct/>
              <w:topLinePunct w:val="0"/>
              <w:bidi w:val="0"/>
              <w:spacing w:line="320" w:lineRule="exact"/>
              <w:ind w:firstLine="420" w:firstLineChars="200"/>
              <w:textAlignment w:val="auto"/>
              <w:rPr>
                <w:rFonts w:ascii="宋体" w:hAnsi="宋体" w:cs="宋体"/>
                <w:color w:val="auto"/>
                <w:szCs w:val="21"/>
                <w:highlight w:val="none"/>
              </w:rPr>
            </w:pPr>
            <w:r>
              <w:rPr>
                <w:rFonts w:hint="eastAsia" w:ascii="宋体" w:hAnsi="宋体" w:cs="宋体"/>
                <w:caps/>
                <w:color w:val="auto"/>
                <w:szCs w:val="21"/>
                <w:highlight w:val="none"/>
                <w:lang w:eastAsia="zh-CN"/>
              </w:rPr>
              <w:tab/>
            </w:r>
            <w:bookmarkStart w:id="314" w:name="主要机械设备要求1"/>
            <w:r>
              <w:rPr>
                <w:rFonts w:hint="eastAsia" w:ascii="宋体" w:hAnsi="宋体" w:cs="宋体"/>
                <w:caps/>
                <w:color w:val="auto"/>
                <w:szCs w:val="21"/>
                <w:highlight w:val="none"/>
                <w:u w:val="single"/>
                <w:lang w:eastAsia="zh-CN"/>
              </w:rPr>
              <w:t>1个维护点不少于1辆工作用车及配备相应维护工具，且保障作业质量、施工进度。车辆标识符合高速公路作业要求，车辆保险有效、年检合格、资料齐全。</w:t>
            </w:r>
            <w:bookmarkEnd w:id="314"/>
          </w:p>
        </w:tc>
      </w:tr>
    </w:tbl>
    <w:p w14:paraId="28331337">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p>
    <w:p w14:paraId="0C406958">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ascii="宋体" w:hAnsi="宋体"/>
          <w:b/>
          <w:bCs/>
          <w:snapToGrid w:val="0"/>
          <w:color w:val="auto"/>
          <w:kern w:val="0"/>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05DF7107">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59A04CF6">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jc w:val="center"/>
        <w:textAlignment w:val="auto"/>
        <w:rPr>
          <w:rFonts w:hint="eastAsia" w:ascii="宋体" w:hAnsi="宋体" w:eastAsia="宋体" w:cs="宋体"/>
          <w:color w:val="auto"/>
          <w:kern w:val="0"/>
          <w:sz w:val="21"/>
          <w:szCs w:val="21"/>
          <w:highlight w:val="none"/>
        </w:rPr>
      </w:pP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3AAA6F86">
      <w:pPr>
        <w:pStyle w:val="4"/>
        <w:spacing w:before="0" w:after="0" w:line="360" w:lineRule="auto"/>
        <w:jc w:val="center"/>
        <w:rPr>
          <w:rFonts w:ascii="宋体" w:hAnsi="宋体" w:eastAsia="宋体" w:cs="宋体"/>
          <w:color w:val="auto"/>
          <w:sz w:val="28"/>
          <w:highlight w:val="none"/>
        </w:rPr>
      </w:pPr>
      <w:r>
        <w:rPr>
          <w:rFonts w:hint="eastAsia" w:ascii="宋体" w:hAnsi="宋体" w:cs="宋体"/>
          <w:color w:val="auto"/>
          <w:sz w:val="28"/>
          <w:highlight w:val="none"/>
        </w:rPr>
        <w:br w:type="page"/>
      </w:r>
      <w:bookmarkStart w:id="315" w:name="_Toc7610"/>
      <w:bookmarkStart w:id="316" w:name="_Toc4456"/>
      <w:r>
        <w:rPr>
          <w:rFonts w:hint="eastAsia" w:ascii="宋体" w:hAnsi="宋体" w:eastAsia="宋体" w:cs="宋体"/>
          <w:color w:val="auto"/>
          <w:sz w:val="28"/>
          <w:highlight w:val="none"/>
        </w:rPr>
        <w:t>六、现场安全负责人承诺书</w:t>
      </w:r>
      <w:bookmarkEnd w:id="315"/>
    </w:p>
    <w:p w14:paraId="298DEAC7">
      <w:pPr>
        <w:rPr>
          <w:color w:val="auto"/>
          <w:highlight w:val="none"/>
        </w:rPr>
      </w:pPr>
    </w:p>
    <w:p w14:paraId="5B01411E">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致：</w:t>
      </w:r>
      <w:r>
        <w:rPr>
          <w:rFonts w:hint="eastAsia" w:ascii="宋体" w:hAnsi="宋体" w:eastAsia="宋体" w:cs="宋体"/>
          <w:b/>
          <w:bCs/>
          <w:color w:val="auto"/>
          <w:sz w:val="21"/>
          <w:szCs w:val="21"/>
          <w:highlight w:val="none"/>
          <w:lang w:val="en-US" w:eastAsia="zh-CN"/>
        </w:rPr>
        <w:t>重庆首讯科技股份有限公司</w:t>
      </w:r>
    </w:p>
    <w:p w14:paraId="26098F29">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根据贵方为</w:t>
      </w:r>
      <w:r>
        <w:rPr>
          <w:rFonts w:hint="eastAsia" w:ascii="宋体" w:hAnsi="宋体" w:cs="宋体"/>
          <w:color w:val="auto"/>
          <w:sz w:val="21"/>
          <w:szCs w:val="21"/>
          <w:highlight w:val="none"/>
          <w:u w:val="single"/>
          <w:lang w:val="en-US" w:eastAsia="zh-CN"/>
        </w:rPr>
        <w:t xml:space="preserve">      </w:t>
      </w:r>
      <w:r>
        <w:rPr>
          <w:rFonts w:hint="eastAsia" w:ascii="宋体" w:hAnsi="宋体" w:cs="Times New Roman"/>
          <w:color w:val="auto"/>
          <w:highlight w:val="none"/>
          <w:u w:val="single"/>
          <w:lang w:val="en-US" w:eastAsia="zh-CN"/>
        </w:rPr>
        <w:t>（项目名称）</w:t>
      </w:r>
      <w:r>
        <w:rPr>
          <w:rFonts w:hint="eastAsia" w:ascii="宋体" w:hAnsi="宋体" w:eastAsia="宋体" w:cs="宋体"/>
          <w:color w:val="auto"/>
          <w:sz w:val="21"/>
          <w:szCs w:val="21"/>
          <w:highlight w:val="none"/>
          <w:lang w:val="en-US" w:eastAsia="zh-CN"/>
        </w:rPr>
        <w:t>竞争比选项目及服务的竞争比选邀请，</w:t>
      </w:r>
      <w:r>
        <w:rPr>
          <w:rFonts w:hint="eastAsia" w:ascii="宋体" w:hAnsi="宋体" w:eastAsia="宋体" w:cs="宋体"/>
          <w:color w:val="auto"/>
          <w:sz w:val="21"/>
          <w:szCs w:val="21"/>
          <w:highlight w:val="none"/>
          <w:u w:val="single"/>
          <w:lang w:val="en-US" w:eastAsia="zh-CN"/>
        </w:rPr>
        <w:t xml:space="preserve"> （姓名）</w:t>
      </w:r>
      <w:r>
        <w:rPr>
          <w:rFonts w:hint="eastAsia" w:ascii="宋体" w:hAnsi="宋体" w:eastAsia="宋体" w:cs="宋体"/>
          <w:color w:val="auto"/>
          <w:sz w:val="21"/>
          <w:szCs w:val="21"/>
          <w:highlight w:val="none"/>
          <w:lang w:val="en-US" w:eastAsia="zh-CN"/>
        </w:rPr>
        <w:t>经正式任命为</w:t>
      </w:r>
      <w:r>
        <w:rPr>
          <w:rFonts w:hint="eastAsia" w:ascii="宋体" w:hAnsi="宋体" w:cs="宋体"/>
          <w:color w:val="auto"/>
          <w:sz w:val="21"/>
          <w:szCs w:val="21"/>
          <w:highlight w:val="none"/>
          <w:u w:val="single"/>
          <w:lang w:val="en-US" w:eastAsia="zh-CN"/>
        </w:rPr>
        <w:t xml:space="preserve">      </w:t>
      </w:r>
      <w:r>
        <w:rPr>
          <w:rFonts w:hint="eastAsia" w:ascii="宋体" w:hAnsi="宋体" w:cs="Times New Roman"/>
          <w:color w:val="auto"/>
          <w:highlight w:val="none"/>
          <w:u w:val="single"/>
          <w:lang w:val="en-US" w:eastAsia="zh-CN"/>
        </w:rPr>
        <w:t>（项目名称）</w:t>
      </w:r>
      <w:r>
        <w:rPr>
          <w:rFonts w:hint="eastAsia" w:ascii="宋体" w:hAnsi="宋体" w:eastAsia="宋体" w:cs="宋体"/>
          <w:color w:val="auto"/>
          <w:sz w:val="21"/>
          <w:szCs w:val="21"/>
          <w:highlight w:val="none"/>
          <w:lang w:val="en-US" w:eastAsia="zh-CN"/>
        </w:rPr>
        <w:t>现场安全负责人，严格遵守国家有关安全生产的法律法规及《首讯公司工程安全生产的违约处理细则》渝高速首讯文〔2019〕40 号等有关安全生产的规定，承诺施工期间在现场开展安全管理工作。</w:t>
      </w:r>
    </w:p>
    <w:p w14:paraId="23B7FA4A">
      <w:pPr>
        <w:pStyle w:val="17"/>
        <w:rPr>
          <w:color w:val="auto"/>
          <w:highlight w:val="none"/>
        </w:rPr>
      </w:pPr>
    </w:p>
    <w:p w14:paraId="6DAFCFAE">
      <w:pPr>
        <w:pStyle w:val="17"/>
        <w:rPr>
          <w:color w:val="auto"/>
          <w:highlight w:val="none"/>
        </w:rPr>
      </w:pPr>
    </w:p>
    <w:p w14:paraId="0A0A93F8">
      <w:pPr>
        <w:rPr>
          <w:color w:val="auto"/>
          <w:highlight w:val="none"/>
        </w:rPr>
      </w:pPr>
    </w:p>
    <w:p w14:paraId="20C4A62C">
      <w:pPr>
        <w:pStyle w:val="17"/>
        <w:rPr>
          <w:rFonts w:hint="eastAsia" w:ascii="宋体" w:hAnsi="宋体" w:eastAsia="宋体" w:cs="宋体"/>
          <w:color w:val="auto"/>
          <w:sz w:val="21"/>
          <w:szCs w:val="21"/>
          <w:highlight w:val="none"/>
          <w:lang w:val="en-US" w:eastAsia="zh-CN"/>
        </w:rPr>
      </w:pPr>
    </w:p>
    <w:p w14:paraId="33507982">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750DD2E8">
      <w:pPr>
        <w:jc w:val="right"/>
        <w:rPr>
          <w:rFonts w:hint="eastAsia" w:ascii="宋体" w:hAnsi="宋体"/>
          <w:color w:val="auto"/>
          <w:kern w:val="0"/>
          <w:szCs w:val="21"/>
          <w:highlight w:val="none"/>
          <w:u w:val="single"/>
        </w:rPr>
      </w:pPr>
    </w:p>
    <w:p w14:paraId="261B9058">
      <w:pPr>
        <w:keepNext/>
        <w:keepLines/>
        <w:pageBreakBefore w:val="0"/>
        <w:widowControl w:val="0"/>
        <w:kinsoku/>
        <w:wordWrap/>
        <w:overflowPunct/>
        <w:topLinePunct w:val="0"/>
        <w:autoSpaceDE/>
        <w:autoSpaceDN/>
        <w:bidi w:val="0"/>
        <w:adjustRightInd/>
        <w:snapToGrid/>
        <w:spacing w:before="0" w:after="0" w:line="360" w:lineRule="auto"/>
        <w:ind w:firstLine="641"/>
        <w:jc w:val="center"/>
        <w:textAlignment w:val="auto"/>
        <w:outlineLvl w:val="9"/>
        <w:rPr>
          <w:rFonts w:ascii="宋体" w:hAnsi="宋体"/>
          <w:color w:val="auto"/>
          <w:kern w:val="0"/>
          <w:szCs w:val="21"/>
          <w:highlight w:val="none"/>
        </w:rPr>
      </w:pPr>
      <w:r>
        <w:rPr>
          <w:rFonts w:hint="eastAsia" w:ascii="宋体" w:hAnsi="宋体" w:eastAsia="宋体" w:cs="Times New Roman"/>
          <w:b w:val="0"/>
          <w:bCs w:val="0"/>
          <w:color w:val="auto"/>
          <w:kern w:val="0"/>
          <w:sz w:val="21"/>
          <w:szCs w:val="21"/>
          <w:highlight w:val="none"/>
          <w:lang w:val="en-US" w:eastAsia="zh-CN" w:bidi="ar-SA"/>
        </w:rPr>
        <w:t xml:space="preserve">                                                </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年</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月</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日</w:t>
      </w:r>
    </w:p>
    <w:p w14:paraId="237D1E09">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2FFEEE2B">
      <w:pPr>
        <w:pStyle w:val="4"/>
        <w:spacing w:before="0" w:after="0" w:line="360" w:lineRule="auto"/>
        <w:ind w:firstLine="642"/>
        <w:jc w:val="center"/>
        <w:rPr>
          <w:rFonts w:ascii="宋体" w:hAnsi="宋体" w:eastAsia="宋体" w:cs="宋体"/>
          <w:color w:val="auto"/>
          <w:sz w:val="28"/>
          <w:highlight w:val="none"/>
        </w:rPr>
      </w:pPr>
      <w:bookmarkStart w:id="317" w:name="_Toc18954"/>
      <w:r>
        <w:rPr>
          <w:rFonts w:hint="eastAsia" w:ascii="宋体" w:hAnsi="宋体" w:eastAsia="宋体" w:cs="宋体"/>
          <w:color w:val="auto"/>
          <w:sz w:val="28"/>
          <w:highlight w:val="none"/>
        </w:rPr>
        <w:t>七、报价人基本信息及其他材料</w:t>
      </w:r>
      <w:bookmarkEnd w:id="316"/>
      <w:bookmarkEnd w:id="317"/>
    </w:p>
    <w:p w14:paraId="09A412C8">
      <w:pPr>
        <w:pStyle w:val="5"/>
        <w:spacing w:before="0" w:after="0" w:line="360" w:lineRule="auto"/>
        <w:jc w:val="center"/>
        <w:rPr>
          <w:color w:val="auto"/>
          <w:sz w:val="28"/>
          <w:szCs w:val="28"/>
          <w:highlight w:val="none"/>
        </w:rPr>
      </w:pPr>
      <w:bookmarkStart w:id="318" w:name="_Toc4375"/>
      <w:bookmarkStart w:id="319" w:name="_Toc508110857"/>
      <w:bookmarkStart w:id="320" w:name="_Toc452107137"/>
      <w:r>
        <w:rPr>
          <w:rFonts w:hint="eastAsia"/>
          <w:color w:val="auto"/>
          <w:sz w:val="28"/>
          <w:szCs w:val="28"/>
          <w:highlight w:val="none"/>
        </w:rPr>
        <w:t>（一）报价人基本信息表</w:t>
      </w:r>
      <w:bookmarkEnd w:id="318"/>
      <w:bookmarkEnd w:id="319"/>
      <w:bookmarkEnd w:id="320"/>
    </w:p>
    <w:p w14:paraId="7FC3C1CC">
      <w:pPr>
        <w:pStyle w:val="27"/>
        <w:rPr>
          <w:color w:val="auto"/>
          <w:highlight w:val="none"/>
        </w:rPr>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4176B7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610886D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EC3068C">
            <w:pPr>
              <w:topLinePunct/>
              <w:spacing w:line="440" w:lineRule="exact"/>
              <w:jc w:val="center"/>
              <w:rPr>
                <w:rFonts w:ascii="宋体" w:hAnsi="宋体" w:cs="宋体"/>
                <w:color w:val="auto"/>
                <w:szCs w:val="21"/>
                <w:highlight w:val="none"/>
              </w:rPr>
            </w:pPr>
          </w:p>
        </w:tc>
      </w:tr>
      <w:tr w14:paraId="5303EB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26B056D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666B747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723F9173">
            <w:pPr>
              <w:topLinePunct/>
              <w:spacing w:line="440" w:lineRule="exact"/>
              <w:jc w:val="center"/>
              <w:rPr>
                <w:rFonts w:ascii="宋体" w:hAnsi="宋体" w:cs="宋体"/>
                <w:color w:val="auto"/>
                <w:szCs w:val="21"/>
                <w:highlight w:val="none"/>
              </w:rPr>
            </w:pPr>
          </w:p>
        </w:tc>
      </w:tr>
      <w:tr w14:paraId="751725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33E6DED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545B69BA">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D9122D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5FA1381">
            <w:pPr>
              <w:topLinePunct/>
              <w:spacing w:line="440" w:lineRule="exact"/>
              <w:jc w:val="center"/>
              <w:rPr>
                <w:rFonts w:ascii="宋体" w:hAnsi="宋体" w:cs="宋体"/>
                <w:color w:val="auto"/>
                <w:szCs w:val="21"/>
                <w:highlight w:val="none"/>
              </w:rPr>
            </w:pPr>
          </w:p>
        </w:tc>
      </w:tr>
      <w:tr w14:paraId="23136D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7BE30D4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47F1BFE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03246F0F">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C27D81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8001DB9">
            <w:pPr>
              <w:topLinePunct/>
              <w:spacing w:line="440" w:lineRule="exact"/>
              <w:jc w:val="center"/>
              <w:rPr>
                <w:rFonts w:ascii="宋体" w:hAnsi="宋体" w:cs="宋体"/>
                <w:color w:val="auto"/>
                <w:szCs w:val="21"/>
                <w:highlight w:val="none"/>
              </w:rPr>
            </w:pPr>
          </w:p>
        </w:tc>
      </w:tr>
      <w:tr w14:paraId="396309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141EBDA3">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4D9B6BB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15CF11D0">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7AE62DD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55B58CC0">
            <w:pPr>
              <w:topLinePunct/>
              <w:spacing w:line="440" w:lineRule="exact"/>
              <w:jc w:val="center"/>
              <w:rPr>
                <w:rFonts w:ascii="宋体" w:hAnsi="宋体" w:cs="宋体"/>
                <w:color w:val="auto"/>
                <w:szCs w:val="21"/>
                <w:highlight w:val="none"/>
              </w:rPr>
            </w:pPr>
          </w:p>
        </w:tc>
      </w:tr>
      <w:tr w14:paraId="3D57FB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0EBAFA8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F8D53D3">
            <w:pPr>
              <w:topLinePunct/>
              <w:spacing w:line="440" w:lineRule="exact"/>
              <w:jc w:val="center"/>
              <w:rPr>
                <w:rFonts w:ascii="宋体" w:hAnsi="宋体" w:cs="宋体"/>
                <w:color w:val="auto"/>
                <w:szCs w:val="21"/>
                <w:highlight w:val="none"/>
              </w:rPr>
            </w:pPr>
          </w:p>
        </w:tc>
      </w:tr>
      <w:tr w14:paraId="49D43E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01E0F63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74E8625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32C278BB">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790A31A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01B3E952">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51BA40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56965A7F">
            <w:pPr>
              <w:topLinePunct/>
              <w:spacing w:line="440" w:lineRule="exact"/>
              <w:jc w:val="center"/>
              <w:rPr>
                <w:rFonts w:ascii="宋体" w:hAnsi="宋体" w:cs="宋体"/>
                <w:color w:val="auto"/>
                <w:szCs w:val="21"/>
                <w:highlight w:val="none"/>
              </w:rPr>
            </w:pPr>
          </w:p>
        </w:tc>
      </w:tr>
      <w:tr w14:paraId="36C527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78E56A3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14:paraId="3E05733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3ABB30D6">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52C0CBD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17240D84">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1356B45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19976FA6">
            <w:pPr>
              <w:topLinePunct/>
              <w:spacing w:line="440" w:lineRule="exact"/>
              <w:jc w:val="center"/>
              <w:rPr>
                <w:rFonts w:ascii="宋体" w:hAnsi="宋体" w:cs="宋体"/>
                <w:color w:val="auto"/>
                <w:szCs w:val="21"/>
                <w:highlight w:val="none"/>
              </w:rPr>
            </w:pPr>
          </w:p>
        </w:tc>
      </w:tr>
      <w:tr w14:paraId="0E56A6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50310AA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EA35A8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 xml:space="preserve">年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51F0B5A8">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322AD4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3C78D99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531E6DD">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6C296B9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9AA9B3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C47A9A6">
            <w:pPr>
              <w:topLinePunct/>
              <w:spacing w:line="440" w:lineRule="exact"/>
              <w:jc w:val="center"/>
              <w:rPr>
                <w:rFonts w:ascii="宋体" w:hAnsi="宋体" w:cs="宋体"/>
                <w:color w:val="auto"/>
                <w:szCs w:val="21"/>
                <w:highlight w:val="none"/>
              </w:rPr>
            </w:pPr>
          </w:p>
        </w:tc>
      </w:tr>
      <w:tr w14:paraId="562654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4EF0014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AB6CAC1">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B6880F6">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604CC8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58C69B3">
            <w:pPr>
              <w:topLinePunct/>
              <w:spacing w:line="440" w:lineRule="exact"/>
              <w:jc w:val="center"/>
              <w:rPr>
                <w:rFonts w:ascii="宋体" w:hAnsi="宋体" w:cs="宋体"/>
                <w:color w:val="auto"/>
                <w:szCs w:val="21"/>
                <w:highlight w:val="none"/>
              </w:rPr>
            </w:pPr>
          </w:p>
        </w:tc>
      </w:tr>
      <w:tr w14:paraId="5FC691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3F65C27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963DFEC">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7D941A2">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8AC2E1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05AF3316">
            <w:pPr>
              <w:topLinePunct/>
              <w:spacing w:line="440" w:lineRule="exact"/>
              <w:jc w:val="center"/>
              <w:rPr>
                <w:rFonts w:ascii="宋体" w:hAnsi="宋体" w:cs="宋体"/>
                <w:color w:val="auto"/>
                <w:szCs w:val="21"/>
                <w:highlight w:val="none"/>
              </w:rPr>
            </w:pPr>
          </w:p>
        </w:tc>
      </w:tr>
      <w:tr w14:paraId="17141E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0265625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2B467BC">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96623AC">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921A2C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ECAF6EF">
            <w:pPr>
              <w:topLinePunct/>
              <w:spacing w:line="440" w:lineRule="exact"/>
              <w:jc w:val="center"/>
              <w:rPr>
                <w:rFonts w:ascii="宋体" w:hAnsi="宋体" w:cs="宋体"/>
                <w:color w:val="auto"/>
                <w:szCs w:val="21"/>
                <w:highlight w:val="none"/>
              </w:rPr>
            </w:pPr>
          </w:p>
        </w:tc>
      </w:tr>
      <w:tr w14:paraId="64EEDD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04112A5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8E28D22">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58ADFE13">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498CA80">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5085195">
            <w:pPr>
              <w:topLinePunct/>
              <w:spacing w:line="440" w:lineRule="exact"/>
              <w:jc w:val="center"/>
              <w:rPr>
                <w:rFonts w:ascii="宋体" w:hAnsi="宋体" w:cs="宋体"/>
                <w:color w:val="auto"/>
                <w:szCs w:val="21"/>
                <w:highlight w:val="none"/>
              </w:rPr>
            </w:pPr>
          </w:p>
        </w:tc>
      </w:tr>
      <w:tr w14:paraId="602486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38C9E9F4">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4686D1E5">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43AFDA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0A49206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8EA024D">
            <w:pPr>
              <w:topLinePunct/>
              <w:spacing w:line="440" w:lineRule="exact"/>
              <w:jc w:val="center"/>
              <w:rPr>
                <w:rFonts w:ascii="宋体" w:hAnsi="宋体" w:cs="宋体"/>
                <w:color w:val="auto"/>
                <w:szCs w:val="21"/>
                <w:highlight w:val="none"/>
              </w:rPr>
            </w:pPr>
          </w:p>
        </w:tc>
      </w:tr>
    </w:tbl>
    <w:p w14:paraId="4021C0C8">
      <w:pPr>
        <w:rPr>
          <w:rFonts w:hint="eastAsia"/>
          <w:color w:val="auto"/>
          <w:highlight w:val="none"/>
          <w:lang w:val="en-US" w:eastAsia="zh-CN"/>
        </w:rPr>
      </w:pPr>
      <w:r>
        <w:rPr>
          <w:rFonts w:hint="eastAsia"/>
          <w:color w:val="auto"/>
          <w:highlight w:val="none"/>
          <w:lang w:val="en-US" w:eastAsia="zh-CN"/>
        </w:rPr>
        <w:br w:type="page"/>
      </w:r>
    </w:p>
    <w:p w14:paraId="49DB0449">
      <w:pPr>
        <w:pStyle w:val="5"/>
        <w:jc w:val="center"/>
        <w:rPr>
          <w:rFonts w:ascii="宋体" w:hAnsi="宋体" w:cs="宋体"/>
          <w:color w:val="auto"/>
          <w:sz w:val="28"/>
          <w:highlight w:val="none"/>
        </w:rPr>
      </w:pPr>
      <w:r>
        <w:rPr>
          <w:rFonts w:hint="eastAsia" w:ascii="宋体" w:hAnsi="宋体" w:cs="宋体"/>
          <w:color w:val="auto"/>
          <w:sz w:val="28"/>
          <w:highlight w:val="none"/>
        </w:rPr>
        <w:t>（</w:t>
      </w:r>
      <w:r>
        <w:rPr>
          <w:rFonts w:hint="eastAsia" w:ascii="宋体" w:hAnsi="宋体" w:cs="宋体"/>
          <w:color w:val="auto"/>
          <w:sz w:val="28"/>
          <w:highlight w:val="none"/>
          <w:lang w:val="en-US" w:eastAsia="zh-CN"/>
        </w:rPr>
        <w:t>二</w:t>
      </w:r>
      <w:r>
        <w:rPr>
          <w:rFonts w:hint="eastAsia" w:ascii="宋体" w:hAnsi="宋体" w:cs="宋体"/>
          <w:color w:val="auto"/>
          <w:sz w:val="28"/>
          <w:highlight w:val="none"/>
        </w:rPr>
        <w:t>）其他材料</w:t>
      </w:r>
    </w:p>
    <w:p w14:paraId="7836B003">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05F5FFD1">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27884B9A">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05925B5A">
      <w:pPr>
        <w:pStyle w:val="17"/>
        <w:rPr>
          <w:rFonts w:hint="eastAsia"/>
          <w:color w:val="auto"/>
          <w:highlight w:val="none"/>
          <w:lang w:val="en-US" w:eastAsia="zh-CN"/>
        </w:rPr>
      </w:pPr>
    </w:p>
    <w:p w14:paraId="7B77D600">
      <w:pPr>
        <w:pStyle w:val="17"/>
        <w:rPr>
          <w:color w:val="auto"/>
          <w:highlight w:val="none"/>
        </w:rPr>
      </w:pPr>
    </w:p>
    <w:p w14:paraId="183389F7">
      <w:pPr>
        <w:rPr>
          <w:color w:val="auto"/>
          <w:highlight w:val="none"/>
        </w:rPr>
      </w:pPr>
    </w:p>
    <w:p w14:paraId="37DDF058">
      <w:pPr>
        <w:pStyle w:val="17"/>
        <w:rPr>
          <w:color w:val="auto"/>
          <w:highlight w:val="none"/>
        </w:rPr>
      </w:pPr>
    </w:p>
    <w:p w14:paraId="4A9353F6">
      <w:pPr>
        <w:rPr>
          <w:color w:val="auto"/>
          <w:highlight w:val="none"/>
        </w:rPr>
      </w:pPr>
    </w:p>
    <w:p w14:paraId="5DEC8233">
      <w:pPr>
        <w:pStyle w:val="17"/>
        <w:rPr>
          <w:color w:val="auto"/>
          <w:highlight w:val="none"/>
        </w:rPr>
      </w:pPr>
    </w:p>
    <w:p w14:paraId="75350614">
      <w:pPr>
        <w:rPr>
          <w:color w:val="auto"/>
          <w:highlight w:val="none"/>
        </w:rPr>
      </w:pPr>
    </w:p>
    <w:p w14:paraId="3432A504">
      <w:pPr>
        <w:pStyle w:val="17"/>
        <w:rPr>
          <w:color w:val="auto"/>
          <w:highlight w:val="none"/>
        </w:rPr>
      </w:pPr>
    </w:p>
    <w:p w14:paraId="22E79FDF">
      <w:pPr>
        <w:rPr>
          <w:color w:val="auto"/>
          <w:highlight w:val="none"/>
        </w:rPr>
      </w:pPr>
    </w:p>
    <w:p w14:paraId="5262387A">
      <w:pPr>
        <w:pStyle w:val="17"/>
        <w:rPr>
          <w:color w:val="auto"/>
          <w:highlight w:val="none"/>
        </w:rPr>
      </w:pPr>
    </w:p>
    <w:p w14:paraId="150CAA5B">
      <w:pPr>
        <w:rPr>
          <w:color w:val="auto"/>
          <w:highlight w:val="none"/>
        </w:rPr>
      </w:pPr>
    </w:p>
    <w:p w14:paraId="6C365535">
      <w:pPr>
        <w:pStyle w:val="17"/>
        <w:rPr>
          <w:color w:val="auto"/>
          <w:highlight w:val="none"/>
        </w:rPr>
      </w:pPr>
    </w:p>
    <w:bookmarkEnd w:id="311"/>
    <w:bookmarkEnd w:id="312"/>
    <w:p w14:paraId="20003B05">
      <w:pPr>
        <w:pStyle w:val="2"/>
        <w:rPr>
          <w:color w:val="auto"/>
          <w:highlight w:val="none"/>
        </w:rPr>
      </w:pPr>
    </w:p>
    <w:sectPr>
      <w:footerReference r:id="rId11" w:type="first"/>
      <w:footerReference r:id="rId10" w:type="default"/>
      <w:pgSz w:w="11906" w:h="16838"/>
      <w:pgMar w:top="646" w:right="1803" w:bottom="646" w:left="1803" w:header="851" w:footer="992" w:gutter="0"/>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B7DCEA-6BE3-41F3-BD56-1443219C792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方正仿宋_GB2312">
    <w:altName w:val="仿宋"/>
    <w:panose1 w:val="02000000000000000000"/>
    <w:charset w:val="86"/>
    <w:family w:val="auto"/>
    <w:pitch w:val="default"/>
    <w:sig w:usb0="00000000" w:usb1="00000000" w:usb2="00000012" w:usb3="00000000" w:csb0="00040001" w:csb1="00000000"/>
    <w:embedRegular r:id="rId2" w:fontKey="{733EE53A-FC55-40DA-B0FA-622D4B6EB10A}"/>
  </w:font>
  <w:font w:name="方正仿宋_GBK">
    <w:panose1 w:val="03000509000000000000"/>
    <w:charset w:val="86"/>
    <w:family w:val="script"/>
    <w:pitch w:val="default"/>
    <w:sig w:usb0="00000001" w:usb1="080E0000" w:usb2="00000000" w:usb3="00000000" w:csb0="00040000" w:csb1="00000000"/>
    <w:embedRegular r:id="rId3" w:fontKey="{95E29876-BDA4-4EEB-A5C7-E2E637733129}"/>
  </w:font>
  <w:font w:name="方正小标宋_GBK">
    <w:panose1 w:val="03000509000000000000"/>
    <w:charset w:val="86"/>
    <w:family w:val="auto"/>
    <w:pitch w:val="default"/>
    <w:sig w:usb0="00000001" w:usb1="080E0000" w:usb2="00000000" w:usb3="00000000" w:csb0="00040000" w:csb1="00000000"/>
    <w:embedRegular r:id="rId4" w:fontKey="{1434E763-FD2B-42DD-9816-A6BFCFF7D0B8}"/>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4304F">
    <w:pPr>
      <w:pStyle w:val="27"/>
      <w:jc w:val="center"/>
    </w:pPr>
  </w:p>
  <w:p w14:paraId="61764634">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5FB3B">
    <w:pPr>
      <w:pStyle w:val="27"/>
      <w:framePr w:wrap="around" w:vAnchor="text" w:hAnchor="margin" w:xAlign="center" w:y="1"/>
      <w:rPr>
        <w:rStyle w:val="47"/>
      </w:rPr>
    </w:pPr>
    <w:r>
      <w:fldChar w:fldCharType="begin"/>
    </w:r>
    <w:r>
      <w:rPr>
        <w:rStyle w:val="47"/>
      </w:rPr>
      <w:instrText xml:space="preserve">PAGE  </w:instrText>
    </w:r>
    <w:r>
      <w:fldChar w:fldCharType="end"/>
    </w:r>
  </w:p>
  <w:p w14:paraId="4D47EE1C">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9AF87">
    <w:pPr>
      <w:pStyle w:val="27"/>
      <w:jc w:val="center"/>
    </w:pPr>
    <w:r>
      <w:fldChar w:fldCharType="begin"/>
    </w:r>
    <w:r>
      <w:instrText xml:space="preserve">PAGE   \* MERGEFORMAT</w:instrText>
    </w:r>
    <w:r>
      <w:fldChar w:fldCharType="separate"/>
    </w:r>
    <w:r>
      <w:rPr>
        <w:lang w:val="zh-CN"/>
      </w:rPr>
      <w:t>79</w:t>
    </w:r>
    <w:r>
      <w:fldChar w:fldCharType="end"/>
    </w:r>
  </w:p>
  <w:p w14:paraId="73C4BB81">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18CE2">
    <w:pPr>
      <w:pStyle w:val="27"/>
      <w:jc w:val="center"/>
    </w:pPr>
    <w:r>
      <w:fldChar w:fldCharType="begin"/>
    </w:r>
    <w:r>
      <w:instrText xml:space="preserve">PAGE   \* MERGEFORMAT</w:instrText>
    </w:r>
    <w:r>
      <w:fldChar w:fldCharType="separate"/>
    </w:r>
    <w:r>
      <w:rPr>
        <w:lang w:val="zh-CN"/>
      </w:rPr>
      <w:t>35</w:t>
    </w:r>
    <w:r>
      <w:fldChar w:fldCharType="end"/>
    </w:r>
  </w:p>
  <w:p w14:paraId="58369210">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483E5">
    <w:pPr>
      <w:pStyle w:val="27"/>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73</w:t>
    </w:r>
    <w:r>
      <w:fldChar w:fldCharType="end"/>
    </w:r>
  </w:p>
  <w:p w14:paraId="47C1C08D">
    <w:pPr>
      <w:pStyle w:val="27"/>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3060C">
    <w:pPr>
      <w:pStyle w:val="27"/>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14:paraId="11ACEB2E">
    <w:pPr>
      <w:pStyle w:val="27"/>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2B9FD">
    <w:pPr>
      <w:pStyle w:val="27"/>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5A60B7A">
                          <w:pPr>
                            <w:pStyle w:val="27"/>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05A60B7A">
                    <w:pPr>
                      <w:pStyle w:val="27"/>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3BE44">
    <w:pPr>
      <w:pStyle w:val="2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D71F12">
                          <w:pPr>
                            <w:pStyle w:val="27"/>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2AD71F12">
                    <w:pPr>
                      <w:pStyle w:val="27"/>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ACC08">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94FDD"/>
    <w:multiLevelType w:val="singleLevel"/>
    <w:tmpl w:val="83094FDD"/>
    <w:lvl w:ilvl="0" w:tentative="0">
      <w:start w:val="1"/>
      <w:numFmt w:val="decimal"/>
      <w:suff w:val="nothing"/>
      <w:lvlText w:val="（%1）"/>
      <w:lvlJc w:val="left"/>
    </w:lvl>
  </w:abstractNum>
  <w:abstractNum w:abstractNumId="1">
    <w:nsid w:val="8465635B"/>
    <w:multiLevelType w:val="singleLevel"/>
    <w:tmpl w:val="8465635B"/>
    <w:lvl w:ilvl="0" w:tentative="0">
      <w:start w:val="1"/>
      <w:numFmt w:val="chineseCounting"/>
      <w:suff w:val="nothing"/>
      <w:lvlText w:val="%1、"/>
      <w:lvlJc w:val="left"/>
      <w:pPr>
        <w:ind w:left="0" w:firstLine="420"/>
      </w:pPr>
      <w:rPr>
        <w:rFonts w:hint="eastAsia"/>
      </w:rPr>
    </w:lvl>
  </w:abstractNum>
  <w:abstractNum w:abstractNumId="2">
    <w:nsid w:val="8E9EB856"/>
    <w:multiLevelType w:val="singleLevel"/>
    <w:tmpl w:val="8E9EB856"/>
    <w:lvl w:ilvl="0" w:tentative="0">
      <w:start w:val="1"/>
      <w:numFmt w:val="decimalEnclosedCircleChinese"/>
      <w:suff w:val="nothing"/>
      <w:lvlText w:val="%1　"/>
      <w:lvlJc w:val="left"/>
      <w:pPr>
        <w:ind w:left="0" w:firstLine="400"/>
      </w:pPr>
      <w:rPr>
        <w:rFonts w:hint="eastAsia"/>
      </w:rPr>
    </w:lvl>
  </w:abstractNum>
  <w:abstractNum w:abstractNumId="3">
    <w:nsid w:val="C3285944"/>
    <w:multiLevelType w:val="singleLevel"/>
    <w:tmpl w:val="C3285944"/>
    <w:lvl w:ilvl="0" w:tentative="0">
      <w:start w:val="5"/>
      <w:numFmt w:val="decimal"/>
      <w:lvlText w:val="%1."/>
      <w:lvlJc w:val="left"/>
      <w:pPr>
        <w:tabs>
          <w:tab w:val="left" w:pos="312"/>
        </w:tabs>
      </w:pPr>
    </w:lvl>
  </w:abstractNum>
  <w:abstractNum w:abstractNumId="4">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5">
    <w:nsid w:val="3871CE1D"/>
    <w:multiLevelType w:val="singleLevel"/>
    <w:tmpl w:val="3871CE1D"/>
    <w:lvl w:ilvl="0" w:tentative="0">
      <w:start w:val="1"/>
      <w:numFmt w:val="chineseCounting"/>
      <w:suff w:val="nothing"/>
      <w:lvlText w:val="%1、"/>
      <w:lvlJc w:val="left"/>
      <w:rPr>
        <w:rFonts w:hint="eastAsia"/>
      </w:rPr>
    </w:lvl>
  </w:abstractNum>
  <w:abstractNum w:abstractNumId="6">
    <w:nsid w:val="3E7CE8BC"/>
    <w:multiLevelType w:val="singleLevel"/>
    <w:tmpl w:val="3E7CE8BC"/>
    <w:lvl w:ilvl="0" w:tentative="0">
      <w:start w:val="5"/>
      <w:numFmt w:val="chineseCounting"/>
      <w:suff w:val="nothing"/>
      <w:lvlText w:val="%1、"/>
      <w:lvlJc w:val="left"/>
      <w:rPr>
        <w:rFonts w:hint="eastAsia"/>
      </w:rPr>
    </w:lvl>
  </w:abstractNum>
  <w:abstractNum w:abstractNumId="7">
    <w:nsid w:val="55E7E3B4"/>
    <w:multiLevelType w:val="singleLevel"/>
    <w:tmpl w:val="55E7E3B4"/>
    <w:lvl w:ilvl="0" w:tentative="0">
      <w:start w:val="3"/>
      <w:numFmt w:val="chineseCounting"/>
      <w:suff w:val="space"/>
      <w:lvlText w:val="第%1章"/>
      <w:lvlJc w:val="left"/>
      <w:rPr>
        <w:rFonts w:hint="eastAsia"/>
      </w:rPr>
    </w:lvl>
  </w:abstractNum>
  <w:abstractNum w:abstractNumId="8">
    <w:nsid w:val="71FFB431"/>
    <w:multiLevelType w:val="singleLevel"/>
    <w:tmpl w:val="71FFB431"/>
    <w:lvl w:ilvl="0" w:tentative="0">
      <w:start w:val="2"/>
      <w:numFmt w:val="chineseCounting"/>
      <w:suff w:val="nothing"/>
      <w:lvlText w:val="%1、"/>
      <w:lvlJc w:val="left"/>
      <w:rPr>
        <w:rFonts w:hint="eastAsia"/>
      </w:rPr>
    </w:lvl>
  </w:abstractNum>
  <w:num w:numId="1">
    <w:abstractNumId w:val="4"/>
  </w:num>
  <w:num w:numId="2">
    <w:abstractNumId w:val="0"/>
  </w:num>
  <w:num w:numId="3">
    <w:abstractNumId w:val="3"/>
  </w:num>
  <w:num w:numId="4">
    <w:abstractNumId w:val="7"/>
  </w:num>
  <w:num w:numId="5">
    <w:abstractNumId w:val="8"/>
  </w:num>
  <w:num w:numId="6">
    <w:abstractNumId w:val="1"/>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nforcement="0"/>
  <w:defaultTabStop w:val="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 w:name="KGWebUrl" w:val="http://113.250.85.227:8081/weaver/weaver.file.FileDownloadForNews?uuid=e4633f7e-2d5e-4749-ad34-501e17e2710f&amp;fileid=273581&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1746"/>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5F2"/>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1523"/>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6337"/>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59DF"/>
    <w:rsid w:val="002F6545"/>
    <w:rsid w:val="002F68D9"/>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3CA8"/>
    <w:rsid w:val="00397134"/>
    <w:rsid w:val="003A063A"/>
    <w:rsid w:val="003A67CF"/>
    <w:rsid w:val="003B4B4D"/>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226B"/>
    <w:rsid w:val="0043326B"/>
    <w:rsid w:val="00434144"/>
    <w:rsid w:val="00435BC6"/>
    <w:rsid w:val="004409EE"/>
    <w:rsid w:val="00441624"/>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D7EC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2F99"/>
    <w:rsid w:val="005E3EBE"/>
    <w:rsid w:val="005E3F38"/>
    <w:rsid w:val="005E782A"/>
    <w:rsid w:val="005F18AC"/>
    <w:rsid w:val="005F2C77"/>
    <w:rsid w:val="00605878"/>
    <w:rsid w:val="0060679A"/>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793"/>
    <w:rsid w:val="006C41F0"/>
    <w:rsid w:val="006C497C"/>
    <w:rsid w:val="006C75C9"/>
    <w:rsid w:val="006C7F0A"/>
    <w:rsid w:val="006D1032"/>
    <w:rsid w:val="006D48FF"/>
    <w:rsid w:val="006D4950"/>
    <w:rsid w:val="006E2BEB"/>
    <w:rsid w:val="006E2F3D"/>
    <w:rsid w:val="006E3F3F"/>
    <w:rsid w:val="006E44D5"/>
    <w:rsid w:val="006E4EA8"/>
    <w:rsid w:val="006F08B7"/>
    <w:rsid w:val="00702554"/>
    <w:rsid w:val="0070267A"/>
    <w:rsid w:val="00704E87"/>
    <w:rsid w:val="0070542B"/>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4196"/>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1929"/>
    <w:rsid w:val="00AE3AEB"/>
    <w:rsid w:val="00AE7FF3"/>
    <w:rsid w:val="00AF1302"/>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D13"/>
    <w:rsid w:val="00B41020"/>
    <w:rsid w:val="00B42F9A"/>
    <w:rsid w:val="00B43741"/>
    <w:rsid w:val="00B459DA"/>
    <w:rsid w:val="00B4647E"/>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890"/>
    <w:rsid w:val="00C078A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12D"/>
    <w:rsid w:val="00C66A53"/>
    <w:rsid w:val="00C66FB7"/>
    <w:rsid w:val="00C76490"/>
    <w:rsid w:val="00C8220D"/>
    <w:rsid w:val="00C848C9"/>
    <w:rsid w:val="00C8655B"/>
    <w:rsid w:val="00C91CDE"/>
    <w:rsid w:val="00C91F22"/>
    <w:rsid w:val="00C92C81"/>
    <w:rsid w:val="00C943E9"/>
    <w:rsid w:val="00CA01B6"/>
    <w:rsid w:val="00CA2781"/>
    <w:rsid w:val="00CA398D"/>
    <w:rsid w:val="00CA45CB"/>
    <w:rsid w:val="00CA6808"/>
    <w:rsid w:val="00CA7567"/>
    <w:rsid w:val="00CB4015"/>
    <w:rsid w:val="00CB452C"/>
    <w:rsid w:val="00CB4A3D"/>
    <w:rsid w:val="00CB5C0F"/>
    <w:rsid w:val="00CB7FDA"/>
    <w:rsid w:val="00CC0EAF"/>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988"/>
    <w:rsid w:val="00DD4A11"/>
    <w:rsid w:val="00DD4FB9"/>
    <w:rsid w:val="00DD737B"/>
    <w:rsid w:val="00DE1033"/>
    <w:rsid w:val="00DE251C"/>
    <w:rsid w:val="00DE288F"/>
    <w:rsid w:val="00DE2BFF"/>
    <w:rsid w:val="00DE3226"/>
    <w:rsid w:val="00DE58F9"/>
    <w:rsid w:val="00DE680C"/>
    <w:rsid w:val="00DE7971"/>
    <w:rsid w:val="00DF1985"/>
    <w:rsid w:val="00DF5B31"/>
    <w:rsid w:val="00E02114"/>
    <w:rsid w:val="00E03783"/>
    <w:rsid w:val="00E03A6B"/>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703AC"/>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070CF0"/>
    <w:rsid w:val="01110D91"/>
    <w:rsid w:val="01232ED2"/>
    <w:rsid w:val="015D18DC"/>
    <w:rsid w:val="0184380B"/>
    <w:rsid w:val="01852BD3"/>
    <w:rsid w:val="018A6C3C"/>
    <w:rsid w:val="01912179"/>
    <w:rsid w:val="01A8609A"/>
    <w:rsid w:val="01A93FA3"/>
    <w:rsid w:val="01CA6EA2"/>
    <w:rsid w:val="01D91B2A"/>
    <w:rsid w:val="01E05E16"/>
    <w:rsid w:val="01E05F01"/>
    <w:rsid w:val="020C0D2B"/>
    <w:rsid w:val="02195A53"/>
    <w:rsid w:val="022831DB"/>
    <w:rsid w:val="02375428"/>
    <w:rsid w:val="02427F54"/>
    <w:rsid w:val="024F494D"/>
    <w:rsid w:val="026D36BB"/>
    <w:rsid w:val="029D41FE"/>
    <w:rsid w:val="02A800C5"/>
    <w:rsid w:val="02B53517"/>
    <w:rsid w:val="02C6499B"/>
    <w:rsid w:val="02C91CAA"/>
    <w:rsid w:val="02D0709E"/>
    <w:rsid w:val="02FA438B"/>
    <w:rsid w:val="037D0CD2"/>
    <w:rsid w:val="038B3366"/>
    <w:rsid w:val="03981B5E"/>
    <w:rsid w:val="03996EAD"/>
    <w:rsid w:val="039F3A25"/>
    <w:rsid w:val="03F60BFA"/>
    <w:rsid w:val="04023CC8"/>
    <w:rsid w:val="040F7530"/>
    <w:rsid w:val="04144049"/>
    <w:rsid w:val="042674F4"/>
    <w:rsid w:val="042A6EF2"/>
    <w:rsid w:val="042D3C13"/>
    <w:rsid w:val="04566DE4"/>
    <w:rsid w:val="04722D72"/>
    <w:rsid w:val="047A0BBC"/>
    <w:rsid w:val="04933E65"/>
    <w:rsid w:val="04BF52ED"/>
    <w:rsid w:val="04C12ED8"/>
    <w:rsid w:val="04DC5749"/>
    <w:rsid w:val="04E26FED"/>
    <w:rsid w:val="04E41F94"/>
    <w:rsid w:val="04FD6633"/>
    <w:rsid w:val="050F1997"/>
    <w:rsid w:val="0515595C"/>
    <w:rsid w:val="052E2B3B"/>
    <w:rsid w:val="054416D2"/>
    <w:rsid w:val="05507F0F"/>
    <w:rsid w:val="055A4D20"/>
    <w:rsid w:val="056F275C"/>
    <w:rsid w:val="05753C79"/>
    <w:rsid w:val="058324D6"/>
    <w:rsid w:val="05871A0A"/>
    <w:rsid w:val="05A42E7B"/>
    <w:rsid w:val="05A70EA9"/>
    <w:rsid w:val="05D55D36"/>
    <w:rsid w:val="060C2525"/>
    <w:rsid w:val="062756FD"/>
    <w:rsid w:val="06465A4B"/>
    <w:rsid w:val="065F7A31"/>
    <w:rsid w:val="067C53E7"/>
    <w:rsid w:val="06820F5E"/>
    <w:rsid w:val="06A7180A"/>
    <w:rsid w:val="06AE2ABA"/>
    <w:rsid w:val="06B97270"/>
    <w:rsid w:val="06BA1001"/>
    <w:rsid w:val="06C75DF5"/>
    <w:rsid w:val="06CE0008"/>
    <w:rsid w:val="06DD02BB"/>
    <w:rsid w:val="06E71F51"/>
    <w:rsid w:val="06F3282F"/>
    <w:rsid w:val="06F965AD"/>
    <w:rsid w:val="07035F04"/>
    <w:rsid w:val="07050666"/>
    <w:rsid w:val="07166CB2"/>
    <w:rsid w:val="071A6392"/>
    <w:rsid w:val="071C4DB7"/>
    <w:rsid w:val="07362674"/>
    <w:rsid w:val="073B54B2"/>
    <w:rsid w:val="07410810"/>
    <w:rsid w:val="07537EF9"/>
    <w:rsid w:val="0760673E"/>
    <w:rsid w:val="076646E5"/>
    <w:rsid w:val="077E1A2E"/>
    <w:rsid w:val="07815EE7"/>
    <w:rsid w:val="0784155A"/>
    <w:rsid w:val="079A613C"/>
    <w:rsid w:val="07A22AF8"/>
    <w:rsid w:val="07E6454D"/>
    <w:rsid w:val="081748AE"/>
    <w:rsid w:val="08635851"/>
    <w:rsid w:val="08891E69"/>
    <w:rsid w:val="08A30341"/>
    <w:rsid w:val="08AD5E33"/>
    <w:rsid w:val="08B128CB"/>
    <w:rsid w:val="08C2359B"/>
    <w:rsid w:val="08ED052C"/>
    <w:rsid w:val="09041814"/>
    <w:rsid w:val="092D7BDC"/>
    <w:rsid w:val="09332D2B"/>
    <w:rsid w:val="093E2D64"/>
    <w:rsid w:val="09455F12"/>
    <w:rsid w:val="09472203"/>
    <w:rsid w:val="098B1DA7"/>
    <w:rsid w:val="098F7872"/>
    <w:rsid w:val="09907951"/>
    <w:rsid w:val="099F43E4"/>
    <w:rsid w:val="09A31A61"/>
    <w:rsid w:val="09BA7A85"/>
    <w:rsid w:val="09DC4CAC"/>
    <w:rsid w:val="09DE1094"/>
    <w:rsid w:val="09E2475B"/>
    <w:rsid w:val="0A183EA3"/>
    <w:rsid w:val="0A207013"/>
    <w:rsid w:val="0A3F34B7"/>
    <w:rsid w:val="0A441A30"/>
    <w:rsid w:val="0A4B11BE"/>
    <w:rsid w:val="0A7B4003"/>
    <w:rsid w:val="0A7D7D7B"/>
    <w:rsid w:val="0A8E5B8D"/>
    <w:rsid w:val="0AA240FA"/>
    <w:rsid w:val="0AA73E0E"/>
    <w:rsid w:val="0AAC0CBB"/>
    <w:rsid w:val="0ACC0D02"/>
    <w:rsid w:val="0AD84BD3"/>
    <w:rsid w:val="0AE01688"/>
    <w:rsid w:val="0AE941D3"/>
    <w:rsid w:val="0AFA761E"/>
    <w:rsid w:val="0B1061C6"/>
    <w:rsid w:val="0B246449"/>
    <w:rsid w:val="0B2B08D5"/>
    <w:rsid w:val="0B3A2110"/>
    <w:rsid w:val="0B896BF3"/>
    <w:rsid w:val="0B9874FD"/>
    <w:rsid w:val="0BA35012"/>
    <w:rsid w:val="0BB825ED"/>
    <w:rsid w:val="0BC0647C"/>
    <w:rsid w:val="0BD7624B"/>
    <w:rsid w:val="0BF26817"/>
    <w:rsid w:val="0C22464A"/>
    <w:rsid w:val="0C2B72AE"/>
    <w:rsid w:val="0C3A50BE"/>
    <w:rsid w:val="0C486A95"/>
    <w:rsid w:val="0C517E31"/>
    <w:rsid w:val="0C6222A3"/>
    <w:rsid w:val="0C623EAC"/>
    <w:rsid w:val="0C946488"/>
    <w:rsid w:val="0CAB3827"/>
    <w:rsid w:val="0CAD24AF"/>
    <w:rsid w:val="0CB27F34"/>
    <w:rsid w:val="0CE2660D"/>
    <w:rsid w:val="0D0D3F93"/>
    <w:rsid w:val="0D12389F"/>
    <w:rsid w:val="0D2820B7"/>
    <w:rsid w:val="0D2B5BA2"/>
    <w:rsid w:val="0D2F6875"/>
    <w:rsid w:val="0D33523D"/>
    <w:rsid w:val="0D4321C3"/>
    <w:rsid w:val="0D4E3104"/>
    <w:rsid w:val="0D5B6D69"/>
    <w:rsid w:val="0D662EE5"/>
    <w:rsid w:val="0D6A3AE7"/>
    <w:rsid w:val="0D860EC5"/>
    <w:rsid w:val="0D9339BE"/>
    <w:rsid w:val="0D991370"/>
    <w:rsid w:val="0D9E6A67"/>
    <w:rsid w:val="0D9F0DC4"/>
    <w:rsid w:val="0DA07FC9"/>
    <w:rsid w:val="0DAE46EF"/>
    <w:rsid w:val="0DC02AA1"/>
    <w:rsid w:val="0DDE695A"/>
    <w:rsid w:val="0DF73A5B"/>
    <w:rsid w:val="0E164CA8"/>
    <w:rsid w:val="0E231949"/>
    <w:rsid w:val="0E2D072E"/>
    <w:rsid w:val="0E3B295D"/>
    <w:rsid w:val="0E47249B"/>
    <w:rsid w:val="0E4F077B"/>
    <w:rsid w:val="0E551882"/>
    <w:rsid w:val="0E5C239D"/>
    <w:rsid w:val="0E7306EC"/>
    <w:rsid w:val="0E945E50"/>
    <w:rsid w:val="0E963048"/>
    <w:rsid w:val="0EAD7E50"/>
    <w:rsid w:val="0EB254B2"/>
    <w:rsid w:val="0EB567A2"/>
    <w:rsid w:val="0ED91C40"/>
    <w:rsid w:val="0EE44C60"/>
    <w:rsid w:val="0EFB3F5D"/>
    <w:rsid w:val="0F041CC7"/>
    <w:rsid w:val="0F042317"/>
    <w:rsid w:val="0F072534"/>
    <w:rsid w:val="0F1209F8"/>
    <w:rsid w:val="0F4C19DA"/>
    <w:rsid w:val="0F4C7D05"/>
    <w:rsid w:val="0F4F31AF"/>
    <w:rsid w:val="0F5F17BD"/>
    <w:rsid w:val="0F6617B3"/>
    <w:rsid w:val="0F6B0BDE"/>
    <w:rsid w:val="0F7E014D"/>
    <w:rsid w:val="0F891F7D"/>
    <w:rsid w:val="0F904B36"/>
    <w:rsid w:val="0F90531D"/>
    <w:rsid w:val="0FAD64B5"/>
    <w:rsid w:val="0FB21FD4"/>
    <w:rsid w:val="0FB57489"/>
    <w:rsid w:val="0FE57427"/>
    <w:rsid w:val="0FE61822"/>
    <w:rsid w:val="0FFE176A"/>
    <w:rsid w:val="0FFF5930"/>
    <w:rsid w:val="1018536D"/>
    <w:rsid w:val="101D4748"/>
    <w:rsid w:val="105454A3"/>
    <w:rsid w:val="108E33C3"/>
    <w:rsid w:val="10981F7A"/>
    <w:rsid w:val="10A265EF"/>
    <w:rsid w:val="10DC5B73"/>
    <w:rsid w:val="10E305D2"/>
    <w:rsid w:val="10EC4A0F"/>
    <w:rsid w:val="10FB7C4C"/>
    <w:rsid w:val="11156FC6"/>
    <w:rsid w:val="11485B0D"/>
    <w:rsid w:val="114C7209"/>
    <w:rsid w:val="114D3805"/>
    <w:rsid w:val="1154158B"/>
    <w:rsid w:val="11677BA5"/>
    <w:rsid w:val="117076B2"/>
    <w:rsid w:val="119E6579"/>
    <w:rsid w:val="11D435DD"/>
    <w:rsid w:val="11DA3C43"/>
    <w:rsid w:val="11E15B8A"/>
    <w:rsid w:val="11EC57E6"/>
    <w:rsid w:val="11F35990"/>
    <w:rsid w:val="1220326C"/>
    <w:rsid w:val="122C043B"/>
    <w:rsid w:val="123A67B6"/>
    <w:rsid w:val="125515DD"/>
    <w:rsid w:val="125670E6"/>
    <w:rsid w:val="125E1A9C"/>
    <w:rsid w:val="1276289F"/>
    <w:rsid w:val="1288522D"/>
    <w:rsid w:val="128F714D"/>
    <w:rsid w:val="129D6A95"/>
    <w:rsid w:val="12AF4046"/>
    <w:rsid w:val="12B74046"/>
    <w:rsid w:val="12CE506D"/>
    <w:rsid w:val="12D036D1"/>
    <w:rsid w:val="12EC4D41"/>
    <w:rsid w:val="12F65490"/>
    <w:rsid w:val="12F73D2A"/>
    <w:rsid w:val="12F9698E"/>
    <w:rsid w:val="13112273"/>
    <w:rsid w:val="131C7C5D"/>
    <w:rsid w:val="134E5054"/>
    <w:rsid w:val="13511DF6"/>
    <w:rsid w:val="1359610F"/>
    <w:rsid w:val="138B4634"/>
    <w:rsid w:val="138F1214"/>
    <w:rsid w:val="13AF03F7"/>
    <w:rsid w:val="13BF412F"/>
    <w:rsid w:val="13C00A21"/>
    <w:rsid w:val="13D101C7"/>
    <w:rsid w:val="13ED2708"/>
    <w:rsid w:val="1400440E"/>
    <w:rsid w:val="14005579"/>
    <w:rsid w:val="141723E5"/>
    <w:rsid w:val="142669A3"/>
    <w:rsid w:val="142B5D9F"/>
    <w:rsid w:val="14301CC2"/>
    <w:rsid w:val="143805F9"/>
    <w:rsid w:val="144729D8"/>
    <w:rsid w:val="147A44EB"/>
    <w:rsid w:val="148530C5"/>
    <w:rsid w:val="148E78CB"/>
    <w:rsid w:val="14941EE0"/>
    <w:rsid w:val="149F4D92"/>
    <w:rsid w:val="14A13E6D"/>
    <w:rsid w:val="14AB614D"/>
    <w:rsid w:val="14B96C2B"/>
    <w:rsid w:val="14EC48F2"/>
    <w:rsid w:val="15067DFC"/>
    <w:rsid w:val="15181495"/>
    <w:rsid w:val="153870BF"/>
    <w:rsid w:val="15436E45"/>
    <w:rsid w:val="154871D8"/>
    <w:rsid w:val="15502E1A"/>
    <w:rsid w:val="15507C7E"/>
    <w:rsid w:val="15536127"/>
    <w:rsid w:val="1556607F"/>
    <w:rsid w:val="1557566D"/>
    <w:rsid w:val="15664AEF"/>
    <w:rsid w:val="158E23E1"/>
    <w:rsid w:val="159D7EA6"/>
    <w:rsid w:val="159F1BF9"/>
    <w:rsid w:val="15A00DC2"/>
    <w:rsid w:val="15B71B1D"/>
    <w:rsid w:val="15E63361"/>
    <w:rsid w:val="160B0227"/>
    <w:rsid w:val="16864176"/>
    <w:rsid w:val="16B34B25"/>
    <w:rsid w:val="16B92931"/>
    <w:rsid w:val="16E04880"/>
    <w:rsid w:val="16F86032"/>
    <w:rsid w:val="16FE2244"/>
    <w:rsid w:val="17081A7A"/>
    <w:rsid w:val="17092996"/>
    <w:rsid w:val="17292C0C"/>
    <w:rsid w:val="1751439F"/>
    <w:rsid w:val="176F50FE"/>
    <w:rsid w:val="17AD5A18"/>
    <w:rsid w:val="17D10049"/>
    <w:rsid w:val="17D16855"/>
    <w:rsid w:val="17D75109"/>
    <w:rsid w:val="17DD0B49"/>
    <w:rsid w:val="17EA6CFE"/>
    <w:rsid w:val="17EE4479"/>
    <w:rsid w:val="17F1563C"/>
    <w:rsid w:val="17F23C73"/>
    <w:rsid w:val="180F3B80"/>
    <w:rsid w:val="181B1411"/>
    <w:rsid w:val="181C1400"/>
    <w:rsid w:val="18223BBF"/>
    <w:rsid w:val="18406E44"/>
    <w:rsid w:val="185C1918"/>
    <w:rsid w:val="1880349D"/>
    <w:rsid w:val="18A24E51"/>
    <w:rsid w:val="18BB468F"/>
    <w:rsid w:val="18BD142C"/>
    <w:rsid w:val="18BD60C6"/>
    <w:rsid w:val="18D435BC"/>
    <w:rsid w:val="18DC65B5"/>
    <w:rsid w:val="18E261BC"/>
    <w:rsid w:val="18E6320F"/>
    <w:rsid w:val="190050D9"/>
    <w:rsid w:val="19193365"/>
    <w:rsid w:val="19261639"/>
    <w:rsid w:val="195D5C0E"/>
    <w:rsid w:val="19795DC5"/>
    <w:rsid w:val="19B116AD"/>
    <w:rsid w:val="19B17485"/>
    <w:rsid w:val="19B64CC2"/>
    <w:rsid w:val="19BA69A5"/>
    <w:rsid w:val="19CC487B"/>
    <w:rsid w:val="19DF6D3F"/>
    <w:rsid w:val="19E24459"/>
    <w:rsid w:val="19E75211"/>
    <w:rsid w:val="19EF2451"/>
    <w:rsid w:val="1A176F08"/>
    <w:rsid w:val="1A194A1B"/>
    <w:rsid w:val="1A305FF4"/>
    <w:rsid w:val="1A3D7EBE"/>
    <w:rsid w:val="1A4353A0"/>
    <w:rsid w:val="1A557489"/>
    <w:rsid w:val="1A89451A"/>
    <w:rsid w:val="1AD511ED"/>
    <w:rsid w:val="1AE61F72"/>
    <w:rsid w:val="1AF45443"/>
    <w:rsid w:val="1B075A0C"/>
    <w:rsid w:val="1B1A7868"/>
    <w:rsid w:val="1B1C7DC9"/>
    <w:rsid w:val="1B67066F"/>
    <w:rsid w:val="1B7229E4"/>
    <w:rsid w:val="1B7A5EC7"/>
    <w:rsid w:val="1B8D5F8D"/>
    <w:rsid w:val="1B8E5EC0"/>
    <w:rsid w:val="1BBE47DE"/>
    <w:rsid w:val="1BC10D01"/>
    <w:rsid w:val="1C2613A8"/>
    <w:rsid w:val="1C477E44"/>
    <w:rsid w:val="1C8461DD"/>
    <w:rsid w:val="1C9B22E2"/>
    <w:rsid w:val="1CA53B30"/>
    <w:rsid w:val="1CB33990"/>
    <w:rsid w:val="1CBE72D2"/>
    <w:rsid w:val="1CF6260F"/>
    <w:rsid w:val="1CF83AEA"/>
    <w:rsid w:val="1CF911FC"/>
    <w:rsid w:val="1CFC0FD3"/>
    <w:rsid w:val="1CFF7A9C"/>
    <w:rsid w:val="1D34223E"/>
    <w:rsid w:val="1D681B82"/>
    <w:rsid w:val="1D6914D5"/>
    <w:rsid w:val="1D7C7A22"/>
    <w:rsid w:val="1D7E09CF"/>
    <w:rsid w:val="1D9F1A69"/>
    <w:rsid w:val="1DB50BD0"/>
    <w:rsid w:val="1DD7388B"/>
    <w:rsid w:val="1DE41480"/>
    <w:rsid w:val="1DEB1932"/>
    <w:rsid w:val="1E2139B7"/>
    <w:rsid w:val="1E7A14A8"/>
    <w:rsid w:val="1E7F32B0"/>
    <w:rsid w:val="1E9C7B40"/>
    <w:rsid w:val="1EA77665"/>
    <w:rsid w:val="1EBA058B"/>
    <w:rsid w:val="1EBB622E"/>
    <w:rsid w:val="1ED17F52"/>
    <w:rsid w:val="1EDD751C"/>
    <w:rsid w:val="1EE170B7"/>
    <w:rsid w:val="1EEA13A6"/>
    <w:rsid w:val="1EEB392A"/>
    <w:rsid w:val="1EFE64E9"/>
    <w:rsid w:val="1F6207D0"/>
    <w:rsid w:val="1F8A7AB0"/>
    <w:rsid w:val="1FA53BA4"/>
    <w:rsid w:val="1FCA360B"/>
    <w:rsid w:val="1FE1627D"/>
    <w:rsid w:val="1FEA603B"/>
    <w:rsid w:val="20084133"/>
    <w:rsid w:val="20133D98"/>
    <w:rsid w:val="20226856"/>
    <w:rsid w:val="20293E2F"/>
    <w:rsid w:val="202A3DCB"/>
    <w:rsid w:val="20686E43"/>
    <w:rsid w:val="206E3E8E"/>
    <w:rsid w:val="207224C8"/>
    <w:rsid w:val="2076639A"/>
    <w:rsid w:val="2093114F"/>
    <w:rsid w:val="209B57AA"/>
    <w:rsid w:val="20A121FD"/>
    <w:rsid w:val="20AD71DD"/>
    <w:rsid w:val="20C20004"/>
    <w:rsid w:val="20C66F34"/>
    <w:rsid w:val="20D83D6E"/>
    <w:rsid w:val="20DE5531"/>
    <w:rsid w:val="20E1180E"/>
    <w:rsid w:val="20EA6084"/>
    <w:rsid w:val="20F01139"/>
    <w:rsid w:val="20F1461D"/>
    <w:rsid w:val="211641D5"/>
    <w:rsid w:val="212B522B"/>
    <w:rsid w:val="213F6312"/>
    <w:rsid w:val="21535B82"/>
    <w:rsid w:val="21736537"/>
    <w:rsid w:val="217E2000"/>
    <w:rsid w:val="21977807"/>
    <w:rsid w:val="219A6D4B"/>
    <w:rsid w:val="21B30D9B"/>
    <w:rsid w:val="21B32189"/>
    <w:rsid w:val="21C2735E"/>
    <w:rsid w:val="21CF480B"/>
    <w:rsid w:val="21E57FA3"/>
    <w:rsid w:val="21FB5A74"/>
    <w:rsid w:val="226650A3"/>
    <w:rsid w:val="22677BAA"/>
    <w:rsid w:val="226827C0"/>
    <w:rsid w:val="227C6EFF"/>
    <w:rsid w:val="22942795"/>
    <w:rsid w:val="22A10D06"/>
    <w:rsid w:val="22B665A5"/>
    <w:rsid w:val="22B66C9F"/>
    <w:rsid w:val="22C925E0"/>
    <w:rsid w:val="22D84291"/>
    <w:rsid w:val="22E46F4A"/>
    <w:rsid w:val="22E82DE7"/>
    <w:rsid w:val="22F20159"/>
    <w:rsid w:val="22FC6B3F"/>
    <w:rsid w:val="23005537"/>
    <w:rsid w:val="231A3C9A"/>
    <w:rsid w:val="231B23CF"/>
    <w:rsid w:val="232C54A8"/>
    <w:rsid w:val="233C2C53"/>
    <w:rsid w:val="23486890"/>
    <w:rsid w:val="236F1F61"/>
    <w:rsid w:val="23AB4CDF"/>
    <w:rsid w:val="23C37A75"/>
    <w:rsid w:val="240404D0"/>
    <w:rsid w:val="240D5DDB"/>
    <w:rsid w:val="241B6DE6"/>
    <w:rsid w:val="24220F3E"/>
    <w:rsid w:val="2423604B"/>
    <w:rsid w:val="243A3F7E"/>
    <w:rsid w:val="243B425D"/>
    <w:rsid w:val="24436391"/>
    <w:rsid w:val="2450121E"/>
    <w:rsid w:val="245311D4"/>
    <w:rsid w:val="247A4C56"/>
    <w:rsid w:val="2487622C"/>
    <w:rsid w:val="24973094"/>
    <w:rsid w:val="24AD6D9A"/>
    <w:rsid w:val="24E52AD8"/>
    <w:rsid w:val="24E85B0E"/>
    <w:rsid w:val="250A6267"/>
    <w:rsid w:val="251418FC"/>
    <w:rsid w:val="252B19DB"/>
    <w:rsid w:val="254925FD"/>
    <w:rsid w:val="255249D2"/>
    <w:rsid w:val="256C0CC0"/>
    <w:rsid w:val="25712B23"/>
    <w:rsid w:val="2584425C"/>
    <w:rsid w:val="25951FC5"/>
    <w:rsid w:val="25A845B3"/>
    <w:rsid w:val="25B34D67"/>
    <w:rsid w:val="25EB71B7"/>
    <w:rsid w:val="26154215"/>
    <w:rsid w:val="261A0BE6"/>
    <w:rsid w:val="26215F4F"/>
    <w:rsid w:val="26385E8A"/>
    <w:rsid w:val="263C7691"/>
    <w:rsid w:val="265E2776"/>
    <w:rsid w:val="266516B3"/>
    <w:rsid w:val="26666FDC"/>
    <w:rsid w:val="26706683"/>
    <w:rsid w:val="26963D4E"/>
    <w:rsid w:val="26AB763C"/>
    <w:rsid w:val="26B267E7"/>
    <w:rsid w:val="26D794B7"/>
    <w:rsid w:val="26E02FA9"/>
    <w:rsid w:val="26F131DC"/>
    <w:rsid w:val="26F65310"/>
    <w:rsid w:val="27052D05"/>
    <w:rsid w:val="27082804"/>
    <w:rsid w:val="270832AE"/>
    <w:rsid w:val="27343A60"/>
    <w:rsid w:val="27357F9F"/>
    <w:rsid w:val="275E35BF"/>
    <w:rsid w:val="27A4553F"/>
    <w:rsid w:val="27BC27E0"/>
    <w:rsid w:val="27CA7E10"/>
    <w:rsid w:val="27D35135"/>
    <w:rsid w:val="27DD1D93"/>
    <w:rsid w:val="27EF1935"/>
    <w:rsid w:val="280A1B75"/>
    <w:rsid w:val="28257458"/>
    <w:rsid w:val="283962F8"/>
    <w:rsid w:val="28422AB2"/>
    <w:rsid w:val="284E28FF"/>
    <w:rsid w:val="285D6583"/>
    <w:rsid w:val="287A36F4"/>
    <w:rsid w:val="288458E7"/>
    <w:rsid w:val="28A33A20"/>
    <w:rsid w:val="28A47F17"/>
    <w:rsid w:val="28A95D87"/>
    <w:rsid w:val="28C444F4"/>
    <w:rsid w:val="28FE6071"/>
    <w:rsid w:val="290212C1"/>
    <w:rsid w:val="29066195"/>
    <w:rsid w:val="290D5ED8"/>
    <w:rsid w:val="29656DCE"/>
    <w:rsid w:val="29722140"/>
    <w:rsid w:val="298B4B23"/>
    <w:rsid w:val="29AD63FD"/>
    <w:rsid w:val="29B175E9"/>
    <w:rsid w:val="29B71FDB"/>
    <w:rsid w:val="29CF18DD"/>
    <w:rsid w:val="29D65D23"/>
    <w:rsid w:val="29D875FE"/>
    <w:rsid w:val="29DF010E"/>
    <w:rsid w:val="29FE44DD"/>
    <w:rsid w:val="2A1169E3"/>
    <w:rsid w:val="2A194E5D"/>
    <w:rsid w:val="2A21554B"/>
    <w:rsid w:val="2A2A17CD"/>
    <w:rsid w:val="2A594BC2"/>
    <w:rsid w:val="2A5A558B"/>
    <w:rsid w:val="2A9F7561"/>
    <w:rsid w:val="2AA90FA0"/>
    <w:rsid w:val="2AB103DC"/>
    <w:rsid w:val="2AB31CE2"/>
    <w:rsid w:val="2AB55266"/>
    <w:rsid w:val="2AF000D8"/>
    <w:rsid w:val="2B3C2B7F"/>
    <w:rsid w:val="2B487382"/>
    <w:rsid w:val="2B552F60"/>
    <w:rsid w:val="2B5D3585"/>
    <w:rsid w:val="2B7841A6"/>
    <w:rsid w:val="2BB367B9"/>
    <w:rsid w:val="2BB62D59"/>
    <w:rsid w:val="2BEA293F"/>
    <w:rsid w:val="2BEC2B5B"/>
    <w:rsid w:val="2C13380B"/>
    <w:rsid w:val="2C184D47"/>
    <w:rsid w:val="2C2D4C6D"/>
    <w:rsid w:val="2C796A89"/>
    <w:rsid w:val="2C7C10B6"/>
    <w:rsid w:val="2CB204A3"/>
    <w:rsid w:val="2CBD3A96"/>
    <w:rsid w:val="2CC74339"/>
    <w:rsid w:val="2CCC23F7"/>
    <w:rsid w:val="2CCE1414"/>
    <w:rsid w:val="2CF93ABF"/>
    <w:rsid w:val="2D1C573E"/>
    <w:rsid w:val="2D1E27A3"/>
    <w:rsid w:val="2D1E560F"/>
    <w:rsid w:val="2D394FF5"/>
    <w:rsid w:val="2D766528"/>
    <w:rsid w:val="2D797435"/>
    <w:rsid w:val="2DF26007"/>
    <w:rsid w:val="2DF50B51"/>
    <w:rsid w:val="2E6111A5"/>
    <w:rsid w:val="2E671D49"/>
    <w:rsid w:val="2E6A704D"/>
    <w:rsid w:val="2E6C0B54"/>
    <w:rsid w:val="2E7A444E"/>
    <w:rsid w:val="2E8A6255"/>
    <w:rsid w:val="2E8B21B7"/>
    <w:rsid w:val="2EA51EA6"/>
    <w:rsid w:val="2EB8596B"/>
    <w:rsid w:val="2EC8145A"/>
    <w:rsid w:val="2ED33B5E"/>
    <w:rsid w:val="2F0525C0"/>
    <w:rsid w:val="2F0B1048"/>
    <w:rsid w:val="2F132DA3"/>
    <w:rsid w:val="2F141AAA"/>
    <w:rsid w:val="2F57653D"/>
    <w:rsid w:val="2F5A3045"/>
    <w:rsid w:val="2FCA4353"/>
    <w:rsid w:val="2FE55D75"/>
    <w:rsid w:val="2FF23F99"/>
    <w:rsid w:val="2FF43D8C"/>
    <w:rsid w:val="2FFD0E93"/>
    <w:rsid w:val="2FFF3277"/>
    <w:rsid w:val="300C6E37"/>
    <w:rsid w:val="30236367"/>
    <w:rsid w:val="30283107"/>
    <w:rsid w:val="30331BC6"/>
    <w:rsid w:val="303E7E03"/>
    <w:rsid w:val="30405AEB"/>
    <w:rsid w:val="304A182B"/>
    <w:rsid w:val="30700C52"/>
    <w:rsid w:val="30757C00"/>
    <w:rsid w:val="30782C0F"/>
    <w:rsid w:val="307D5D65"/>
    <w:rsid w:val="30B34CE3"/>
    <w:rsid w:val="30CB1C83"/>
    <w:rsid w:val="30ED2830"/>
    <w:rsid w:val="310743D8"/>
    <w:rsid w:val="3112096E"/>
    <w:rsid w:val="316B2857"/>
    <w:rsid w:val="31832D29"/>
    <w:rsid w:val="31997196"/>
    <w:rsid w:val="319D5339"/>
    <w:rsid w:val="319F2F47"/>
    <w:rsid w:val="31B2277E"/>
    <w:rsid w:val="31D20CDE"/>
    <w:rsid w:val="31F37E23"/>
    <w:rsid w:val="31FE689A"/>
    <w:rsid w:val="32223DC6"/>
    <w:rsid w:val="325A02A1"/>
    <w:rsid w:val="329032EF"/>
    <w:rsid w:val="329970EF"/>
    <w:rsid w:val="32AE0B6A"/>
    <w:rsid w:val="32B35AAA"/>
    <w:rsid w:val="32F81DE5"/>
    <w:rsid w:val="32FD11AA"/>
    <w:rsid w:val="330F3777"/>
    <w:rsid w:val="33135210"/>
    <w:rsid w:val="3326373F"/>
    <w:rsid w:val="333626EB"/>
    <w:rsid w:val="334459AC"/>
    <w:rsid w:val="33705A64"/>
    <w:rsid w:val="338E32D5"/>
    <w:rsid w:val="33A055AF"/>
    <w:rsid w:val="33A51E80"/>
    <w:rsid w:val="33B04066"/>
    <w:rsid w:val="33E16D1D"/>
    <w:rsid w:val="33EE589E"/>
    <w:rsid w:val="340329A9"/>
    <w:rsid w:val="340D7B12"/>
    <w:rsid w:val="341E2B5D"/>
    <w:rsid w:val="342645AD"/>
    <w:rsid w:val="342B057B"/>
    <w:rsid w:val="34335C8F"/>
    <w:rsid w:val="345968B4"/>
    <w:rsid w:val="34617CD8"/>
    <w:rsid w:val="346317C9"/>
    <w:rsid w:val="346A286F"/>
    <w:rsid w:val="346C1C91"/>
    <w:rsid w:val="34753860"/>
    <w:rsid w:val="348C6C4A"/>
    <w:rsid w:val="34A61339"/>
    <w:rsid w:val="34AF4725"/>
    <w:rsid w:val="34C164B3"/>
    <w:rsid w:val="34CC3006"/>
    <w:rsid w:val="34F3793E"/>
    <w:rsid w:val="34FA09EA"/>
    <w:rsid w:val="354B5D9D"/>
    <w:rsid w:val="35506C87"/>
    <w:rsid w:val="35574E9C"/>
    <w:rsid w:val="35580207"/>
    <w:rsid w:val="35681367"/>
    <w:rsid w:val="35712E34"/>
    <w:rsid w:val="358054A4"/>
    <w:rsid w:val="35832558"/>
    <w:rsid w:val="359305B1"/>
    <w:rsid w:val="35966E67"/>
    <w:rsid w:val="35A973C7"/>
    <w:rsid w:val="35E46651"/>
    <w:rsid w:val="35ED793B"/>
    <w:rsid w:val="35F06F52"/>
    <w:rsid w:val="35F84740"/>
    <w:rsid w:val="36383125"/>
    <w:rsid w:val="365E28A7"/>
    <w:rsid w:val="366C082D"/>
    <w:rsid w:val="368816D2"/>
    <w:rsid w:val="368C388A"/>
    <w:rsid w:val="36C00E6C"/>
    <w:rsid w:val="36C90DD1"/>
    <w:rsid w:val="36EF2646"/>
    <w:rsid w:val="36F275DD"/>
    <w:rsid w:val="36F55D23"/>
    <w:rsid w:val="37031C33"/>
    <w:rsid w:val="37084089"/>
    <w:rsid w:val="372A4537"/>
    <w:rsid w:val="374634AB"/>
    <w:rsid w:val="37543CF6"/>
    <w:rsid w:val="376C6335"/>
    <w:rsid w:val="37704489"/>
    <w:rsid w:val="37710026"/>
    <w:rsid w:val="37731B16"/>
    <w:rsid w:val="37925427"/>
    <w:rsid w:val="37A01319"/>
    <w:rsid w:val="37A55DCC"/>
    <w:rsid w:val="37C075FB"/>
    <w:rsid w:val="37CA04FF"/>
    <w:rsid w:val="37D30771"/>
    <w:rsid w:val="37E3512E"/>
    <w:rsid w:val="37EC0BB8"/>
    <w:rsid w:val="382F75E3"/>
    <w:rsid w:val="38371ACC"/>
    <w:rsid w:val="385B6E18"/>
    <w:rsid w:val="38665479"/>
    <w:rsid w:val="389205E6"/>
    <w:rsid w:val="38A748FD"/>
    <w:rsid w:val="38D53666"/>
    <w:rsid w:val="38E70932"/>
    <w:rsid w:val="38FF39F5"/>
    <w:rsid w:val="394C68A5"/>
    <w:rsid w:val="3952462B"/>
    <w:rsid w:val="395E479A"/>
    <w:rsid w:val="39675804"/>
    <w:rsid w:val="3988749C"/>
    <w:rsid w:val="398A60A0"/>
    <w:rsid w:val="39A36C2D"/>
    <w:rsid w:val="39AA29B9"/>
    <w:rsid w:val="39AE63D1"/>
    <w:rsid w:val="39D7D99B"/>
    <w:rsid w:val="39E71AEC"/>
    <w:rsid w:val="39F60058"/>
    <w:rsid w:val="3A104089"/>
    <w:rsid w:val="3A190FBF"/>
    <w:rsid w:val="3A1A692D"/>
    <w:rsid w:val="3A1E783F"/>
    <w:rsid w:val="3A2B31D2"/>
    <w:rsid w:val="3A8217DE"/>
    <w:rsid w:val="3A822B01"/>
    <w:rsid w:val="3A8D375B"/>
    <w:rsid w:val="3AB8426E"/>
    <w:rsid w:val="3ABD5DEE"/>
    <w:rsid w:val="3ACF765C"/>
    <w:rsid w:val="3AD278CD"/>
    <w:rsid w:val="3AFA4BE5"/>
    <w:rsid w:val="3AFC2202"/>
    <w:rsid w:val="3B046CCA"/>
    <w:rsid w:val="3B196D9D"/>
    <w:rsid w:val="3B2A44B8"/>
    <w:rsid w:val="3B2B6476"/>
    <w:rsid w:val="3BA0301A"/>
    <w:rsid w:val="3BAF3CA2"/>
    <w:rsid w:val="3BBC038E"/>
    <w:rsid w:val="3BD6104E"/>
    <w:rsid w:val="3BF72351"/>
    <w:rsid w:val="3BFE3F02"/>
    <w:rsid w:val="3C2972FD"/>
    <w:rsid w:val="3C3261E8"/>
    <w:rsid w:val="3C524EFE"/>
    <w:rsid w:val="3C53008C"/>
    <w:rsid w:val="3C5B4444"/>
    <w:rsid w:val="3C852047"/>
    <w:rsid w:val="3C896BEF"/>
    <w:rsid w:val="3C97F720"/>
    <w:rsid w:val="3CA13116"/>
    <w:rsid w:val="3CA925AE"/>
    <w:rsid w:val="3CC13485"/>
    <w:rsid w:val="3CCF4FA4"/>
    <w:rsid w:val="3CF877AB"/>
    <w:rsid w:val="3D306CB2"/>
    <w:rsid w:val="3D32729D"/>
    <w:rsid w:val="3D485E54"/>
    <w:rsid w:val="3D62504C"/>
    <w:rsid w:val="3D667959"/>
    <w:rsid w:val="3D8230F2"/>
    <w:rsid w:val="3D886E2C"/>
    <w:rsid w:val="3D9A6B04"/>
    <w:rsid w:val="3DAA5519"/>
    <w:rsid w:val="3DC413E8"/>
    <w:rsid w:val="3DCA34BB"/>
    <w:rsid w:val="3DD83D60"/>
    <w:rsid w:val="3DEE7764"/>
    <w:rsid w:val="3E044CAE"/>
    <w:rsid w:val="3E12201C"/>
    <w:rsid w:val="3E427218"/>
    <w:rsid w:val="3E460E59"/>
    <w:rsid w:val="3E8F30B5"/>
    <w:rsid w:val="3E962C89"/>
    <w:rsid w:val="3E9D9EE9"/>
    <w:rsid w:val="3EA27573"/>
    <w:rsid w:val="3EA72ABE"/>
    <w:rsid w:val="3EAD4174"/>
    <w:rsid w:val="3EAD7F9C"/>
    <w:rsid w:val="3EB32892"/>
    <w:rsid w:val="3EBC3336"/>
    <w:rsid w:val="3EDE79C6"/>
    <w:rsid w:val="3EF60080"/>
    <w:rsid w:val="3EF65530"/>
    <w:rsid w:val="3EFEC654"/>
    <w:rsid w:val="3F064AE9"/>
    <w:rsid w:val="3F3B0C43"/>
    <w:rsid w:val="3F4C62B0"/>
    <w:rsid w:val="3F585F31"/>
    <w:rsid w:val="3F6A4BE4"/>
    <w:rsid w:val="3F7279F0"/>
    <w:rsid w:val="3F7C65CA"/>
    <w:rsid w:val="3F7F0FB6"/>
    <w:rsid w:val="3F9717D1"/>
    <w:rsid w:val="3F9B13A5"/>
    <w:rsid w:val="3FB2485B"/>
    <w:rsid w:val="3FBD3AE8"/>
    <w:rsid w:val="3FEE166B"/>
    <w:rsid w:val="3FFEE24B"/>
    <w:rsid w:val="402A34B8"/>
    <w:rsid w:val="402C4889"/>
    <w:rsid w:val="40360CD1"/>
    <w:rsid w:val="40361D66"/>
    <w:rsid w:val="404C1EBB"/>
    <w:rsid w:val="405214DD"/>
    <w:rsid w:val="406060C3"/>
    <w:rsid w:val="40613E30"/>
    <w:rsid w:val="40736573"/>
    <w:rsid w:val="407D7357"/>
    <w:rsid w:val="40860A30"/>
    <w:rsid w:val="408D0A8F"/>
    <w:rsid w:val="409B4A07"/>
    <w:rsid w:val="40BF6E39"/>
    <w:rsid w:val="40C25B7F"/>
    <w:rsid w:val="40C73A02"/>
    <w:rsid w:val="40E02BC9"/>
    <w:rsid w:val="40F66678"/>
    <w:rsid w:val="40FA12EB"/>
    <w:rsid w:val="410A16AB"/>
    <w:rsid w:val="410E1C56"/>
    <w:rsid w:val="4120577A"/>
    <w:rsid w:val="41603084"/>
    <w:rsid w:val="41686388"/>
    <w:rsid w:val="416C142E"/>
    <w:rsid w:val="41886C7C"/>
    <w:rsid w:val="41E677EA"/>
    <w:rsid w:val="41FD121E"/>
    <w:rsid w:val="42117A10"/>
    <w:rsid w:val="421A7627"/>
    <w:rsid w:val="42271A55"/>
    <w:rsid w:val="4233112B"/>
    <w:rsid w:val="42401E98"/>
    <w:rsid w:val="42474F8A"/>
    <w:rsid w:val="42872311"/>
    <w:rsid w:val="428B5762"/>
    <w:rsid w:val="429F3B64"/>
    <w:rsid w:val="42B64F1C"/>
    <w:rsid w:val="42C92887"/>
    <w:rsid w:val="42D47C2B"/>
    <w:rsid w:val="42DA32B5"/>
    <w:rsid w:val="42FB45E4"/>
    <w:rsid w:val="4307713D"/>
    <w:rsid w:val="433543AC"/>
    <w:rsid w:val="43420FE8"/>
    <w:rsid w:val="434513F0"/>
    <w:rsid w:val="435475DF"/>
    <w:rsid w:val="43606D1A"/>
    <w:rsid w:val="43702851"/>
    <w:rsid w:val="437269BA"/>
    <w:rsid w:val="437F3C65"/>
    <w:rsid w:val="43B34232"/>
    <w:rsid w:val="43CA4F48"/>
    <w:rsid w:val="43FE78B1"/>
    <w:rsid w:val="440A7CA0"/>
    <w:rsid w:val="440F2351"/>
    <w:rsid w:val="441F3AB4"/>
    <w:rsid w:val="4424604A"/>
    <w:rsid w:val="442967DE"/>
    <w:rsid w:val="445014AB"/>
    <w:rsid w:val="44674A51"/>
    <w:rsid w:val="44CE660D"/>
    <w:rsid w:val="44F01F41"/>
    <w:rsid w:val="44F103C7"/>
    <w:rsid w:val="452D47A4"/>
    <w:rsid w:val="4545710C"/>
    <w:rsid w:val="454C3E11"/>
    <w:rsid w:val="454F0B76"/>
    <w:rsid w:val="45795008"/>
    <w:rsid w:val="4579514B"/>
    <w:rsid w:val="457E2BBE"/>
    <w:rsid w:val="457F72E8"/>
    <w:rsid w:val="459F05CE"/>
    <w:rsid w:val="45A24B57"/>
    <w:rsid w:val="45D72674"/>
    <w:rsid w:val="45DE083B"/>
    <w:rsid w:val="45E076C0"/>
    <w:rsid w:val="45F36067"/>
    <w:rsid w:val="460C0745"/>
    <w:rsid w:val="463122D8"/>
    <w:rsid w:val="463144E5"/>
    <w:rsid w:val="4632053D"/>
    <w:rsid w:val="46577675"/>
    <w:rsid w:val="4662415A"/>
    <w:rsid w:val="4662498C"/>
    <w:rsid w:val="46641814"/>
    <w:rsid w:val="466E26B2"/>
    <w:rsid w:val="468425B0"/>
    <w:rsid w:val="46A022D9"/>
    <w:rsid w:val="46A9554B"/>
    <w:rsid w:val="46AF05B5"/>
    <w:rsid w:val="46B04A59"/>
    <w:rsid w:val="46B21457"/>
    <w:rsid w:val="46B411EC"/>
    <w:rsid w:val="46B75DE7"/>
    <w:rsid w:val="46BE1A6C"/>
    <w:rsid w:val="46BE6647"/>
    <w:rsid w:val="46D0431B"/>
    <w:rsid w:val="46D35FF3"/>
    <w:rsid w:val="46EE3897"/>
    <w:rsid w:val="47140585"/>
    <w:rsid w:val="471B3499"/>
    <w:rsid w:val="4730142A"/>
    <w:rsid w:val="4737365D"/>
    <w:rsid w:val="476870E2"/>
    <w:rsid w:val="478A0CA0"/>
    <w:rsid w:val="478E4BD2"/>
    <w:rsid w:val="47A15125"/>
    <w:rsid w:val="47C848F5"/>
    <w:rsid w:val="47D84DCE"/>
    <w:rsid w:val="47DD756D"/>
    <w:rsid w:val="47E044C9"/>
    <w:rsid w:val="48037A8A"/>
    <w:rsid w:val="48057880"/>
    <w:rsid w:val="48150BC3"/>
    <w:rsid w:val="48377D23"/>
    <w:rsid w:val="48587199"/>
    <w:rsid w:val="486634EE"/>
    <w:rsid w:val="48807890"/>
    <w:rsid w:val="48A64B98"/>
    <w:rsid w:val="48A71804"/>
    <w:rsid w:val="48B30830"/>
    <w:rsid w:val="48BC156D"/>
    <w:rsid w:val="48DF62C3"/>
    <w:rsid w:val="48EA3B26"/>
    <w:rsid w:val="48F765BE"/>
    <w:rsid w:val="490445F2"/>
    <w:rsid w:val="49137521"/>
    <w:rsid w:val="49320F23"/>
    <w:rsid w:val="493A087A"/>
    <w:rsid w:val="49831FB1"/>
    <w:rsid w:val="49A10911"/>
    <w:rsid w:val="49CA61CE"/>
    <w:rsid w:val="49DD73AE"/>
    <w:rsid w:val="49F95BD6"/>
    <w:rsid w:val="4A0C7375"/>
    <w:rsid w:val="4A194AA5"/>
    <w:rsid w:val="4A2710F3"/>
    <w:rsid w:val="4A2B3C78"/>
    <w:rsid w:val="4A4915FD"/>
    <w:rsid w:val="4A4934DE"/>
    <w:rsid w:val="4A4D25BF"/>
    <w:rsid w:val="4A5E47CC"/>
    <w:rsid w:val="4A6C6EE9"/>
    <w:rsid w:val="4A6E0EB3"/>
    <w:rsid w:val="4A6E7636"/>
    <w:rsid w:val="4A9106FD"/>
    <w:rsid w:val="4AA73240"/>
    <w:rsid w:val="4AB72272"/>
    <w:rsid w:val="4AC63E7C"/>
    <w:rsid w:val="4AC94650"/>
    <w:rsid w:val="4AD703A4"/>
    <w:rsid w:val="4B305E1B"/>
    <w:rsid w:val="4B4B6AFE"/>
    <w:rsid w:val="4B5D2E40"/>
    <w:rsid w:val="4B602D44"/>
    <w:rsid w:val="4B842010"/>
    <w:rsid w:val="4BB92D8E"/>
    <w:rsid w:val="4BBB7216"/>
    <w:rsid w:val="4BD07B58"/>
    <w:rsid w:val="4BE87BA5"/>
    <w:rsid w:val="4C155F10"/>
    <w:rsid w:val="4C2F76F2"/>
    <w:rsid w:val="4C2F7851"/>
    <w:rsid w:val="4C3176AB"/>
    <w:rsid w:val="4C324162"/>
    <w:rsid w:val="4C350E7E"/>
    <w:rsid w:val="4C3C12ED"/>
    <w:rsid w:val="4C415DC1"/>
    <w:rsid w:val="4C5310F0"/>
    <w:rsid w:val="4C571AC7"/>
    <w:rsid w:val="4C6E278E"/>
    <w:rsid w:val="4CA95F3B"/>
    <w:rsid w:val="4CE45067"/>
    <w:rsid w:val="4CFF538B"/>
    <w:rsid w:val="4D2A4B22"/>
    <w:rsid w:val="4D471EEE"/>
    <w:rsid w:val="4D4D7800"/>
    <w:rsid w:val="4D7251FF"/>
    <w:rsid w:val="4DDB4948"/>
    <w:rsid w:val="4DE50C0B"/>
    <w:rsid w:val="4DF831B6"/>
    <w:rsid w:val="4E11105D"/>
    <w:rsid w:val="4E16225A"/>
    <w:rsid w:val="4E253AB8"/>
    <w:rsid w:val="4E472C92"/>
    <w:rsid w:val="4E824D97"/>
    <w:rsid w:val="4E9D5C2D"/>
    <w:rsid w:val="4EBA57C1"/>
    <w:rsid w:val="4EC8768D"/>
    <w:rsid w:val="4EEB58EF"/>
    <w:rsid w:val="4EFC68C1"/>
    <w:rsid w:val="4EFE6975"/>
    <w:rsid w:val="4F047E0A"/>
    <w:rsid w:val="4F3A59E7"/>
    <w:rsid w:val="4F477F24"/>
    <w:rsid w:val="4F87600D"/>
    <w:rsid w:val="4FA91AAC"/>
    <w:rsid w:val="4FBD0FF5"/>
    <w:rsid w:val="4FC854D7"/>
    <w:rsid w:val="50142DE1"/>
    <w:rsid w:val="5015687B"/>
    <w:rsid w:val="501926CA"/>
    <w:rsid w:val="503109FF"/>
    <w:rsid w:val="503E7F87"/>
    <w:rsid w:val="504544C8"/>
    <w:rsid w:val="505E3D68"/>
    <w:rsid w:val="505F4DFA"/>
    <w:rsid w:val="505F5918"/>
    <w:rsid w:val="506F5953"/>
    <w:rsid w:val="50710BF4"/>
    <w:rsid w:val="507A0E74"/>
    <w:rsid w:val="50A218B6"/>
    <w:rsid w:val="50AD2009"/>
    <w:rsid w:val="50C2531E"/>
    <w:rsid w:val="50D13748"/>
    <w:rsid w:val="50D43A3A"/>
    <w:rsid w:val="510A120A"/>
    <w:rsid w:val="512E16EC"/>
    <w:rsid w:val="51426BF5"/>
    <w:rsid w:val="515720D8"/>
    <w:rsid w:val="516A440A"/>
    <w:rsid w:val="51A03D9E"/>
    <w:rsid w:val="51B053DC"/>
    <w:rsid w:val="51BA5A6F"/>
    <w:rsid w:val="51C42E16"/>
    <w:rsid w:val="51E5538B"/>
    <w:rsid w:val="52000D12"/>
    <w:rsid w:val="520D6221"/>
    <w:rsid w:val="5244074B"/>
    <w:rsid w:val="525351F4"/>
    <w:rsid w:val="525A6FBC"/>
    <w:rsid w:val="526C0997"/>
    <w:rsid w:val="5277467D"/>
    <w:rsid w:val="527F763E"/>
    <w:rsid w:val="52855A65"/>
    <w:rsid w:val="52E11882"/>
    <w:rsid w:val="52E44E05"/>
    <w:rsid w:val="52F862D1"/>
    <w:rsid w:val="530B071F"/>
    <w:rsid w:val="53311AB3"/>
    <w:rsid w:val="53317F44"/>
    <w:rsid w:val="533D33D1"/>
    <w:rsid w:val="53511F1B"/>
    <w:rsid w:val="5353295D"/>
    <w:rsid w:val="53670B33"/>
    <w:rsid w:val="537735FB"/>
    <w:rsid w:val="53775B6A"/>
    <w:rsid w:val="538F5737"/>
    <w:rsid w:val="539D0113"/>
    <w:rsid w:val="53CA0B91"/>
    <w:rsid w:val="53D43855"/>
    <w:rsid w:val="53D6214F"/>
    <w:rsid w:val="53EE1101"/>
    <w:rsid w:val="53FC4E8E"/>
    <w:rsid w:val="54111ADD"/>
    <w:rsid w:val="541717DC"/>
    <w:rsid w:val="54271D5C"/>
    <w:rsid w:val="5427740E"/>
    <w:rsid w:val="542B571F"/>
    <w:rsid w:val="544274E7"/>
    <w:rsid w:val="54976AA9"/>
    <w:rsid w:val="549A3F89"/>
    <w:rsid w:val="54A022DD"/>
    <w:rsid w:val="54AA7049"/>
    <w:rsid w:val="54CF639A"/>
    <w:rsid w:val="54DE0134"/>
    <w:rsid w:val="54FC0026"/>
    <w:rsid w:val="553C46BA"/>
    <w:rsid w:val="55485688"/>
    <w:rsid w:val="55494082"/>
    <w:rsid w:val="555B3FA7"/>
    <w:rsid w:val="555F54CC"/>
    <w:rsid w:val="557D5B60"/>
    <w:rsid w:val="55834A19"/>
    <w:rsid w:val="559864B6"/>
    <w:rsid w:val="559D43FA"/>
    <w:rsid w:val="55CF743F"/>
    <w:rsid w:val="55F27046"/>
    <w:rsid w:val="55F526C6"/>
    <w:rsid w:val="56066DC9"/>
    <w:rsid w:val="560B2337"/>
    <w:rsid w:val="561A7CC7"/>
    <w:rsid w:val="564E1228"/>
    <w:rsid w:val="566535A8"/>
    <w:rsid w:val="567E0FA3"/>
    <w:rsid w:val="56A6131D"/>
    <w:rsid w:val="56A82B00"/>
    <w:rsid w:val="56BC5AD0"/>
    <w:rsid w:val="56D00C68"/>
    <w:rsid w:val="56EB60FD"/>
    <w:rsid w:val="57022BD1"/>
    <w:rsid w:val="57212B27"/>
    <w:rsid w:val="572809C2"/>
    <w:rsid w:val="57480C4D"/>
    <w:rsid w:val="574C27F3"/>
    <w:rsid w:val="57895A45"/>
    <w:rsid w:val="579D6934"/>
    <w:rsid w:val="57A16858"/>
    <w:rsid w:val="57B30CDA"/>
    <w:rsid w:val="57C5313B"/>
    <w:rsid w:val="57C65CCC"/>
    <w:rsid w:val="57D807D4"/>
    <w:rsid w:val="57EA7969"/>
    <w:rsid w:val="57F740F4"/>
    <w:rsid w:val="57FA3D86"/>
    <w:rsid w:val="57FDBEDD"/>
    <w:rsid w:val="58466FCB"/>
    <w:rsid w:val="58750691"/>
    <w:rsid w:val="58AB575D"/>
    <w:rsid w:val="58AD0DF8"/>
    <w:rsid w:val="58BC728D"/>
    <w:rsid w:val="58BD4DB3"/>
    <w:rsid w:val="58D22E69"/>
    <w:rsid w:val="58DD0763"/>
    <w:rsid w:val="58EA22FF"/>
    <w:rsid w:val="58EB59C1"/>
    <w:rsid w:val="59445F91"/>
    <w:rsid w:val="596A4F3B"/>
    <w:rsid w:val="59815208"/>
    <w:rsid w:val="5993057B"/>
    <w:rsid w:val="59A43D8B"/>
    <w:rsid w:val="59A64B68"/>
    <w:rsid w:val="59AA0F79"/>
    <w:rsid w:val="59CC3500"/>
    <w:rsid w:val="59E84D0D"/>
    <w:rsid w:val="59F001A4"/>
    <w:rsid w:val="5A1E2DE7"/>
    <w:rsid w:val="5A20427A"/>
    <w:rsid w:val="5A331DE9"/>
    <w:rsid w:val="5A395FB6"/>
    <w:rsid w:val="5A436A2D"/>
    <w:rsid w:val="5A5D05FC"/>
    <w:rsid w:val="5A9833A8"/>
    <w:rsid w:val="5AAC047B"/>
    <w:rsid w:val="5AC95404"/>
    <w:rsid w:val="5AD370A1"/>
    <w:rsid w:val="5B0A066E"/>
    <w:rsid w:val="5B123FA7"/>
    <w:rsid w:val="5B1D0885"/>
    <w:rsid w:val="5B5E18A4"/>
    <w:rsid w:val="5B613C0E"/>
    <w:rsid w:val="5B8B4AEE"/>
    <w:rsid w:val="5B955E96"/>
    <w:rsid w:val="5B9B3675"/>
    <w:rsid w:val="5BA26571"/>
    <w:rsid w:val="5BAD110F"/>
    <w:rsid w:val="5BCA6564"/>
    <w:rsid w:val="5BD66D67"/>
    <w:rsid w:val="5BFE7E52"/>
    <w:rsid w:val="5C107D40"/>
    <w:rsid w:val="5C107FF0"/>
    <w:rsid w:val="5C1D1988"/>
    <w:rsid w:val="5C1E3775"/>
    <w:rsid w:val="5C381264"/>
    <w:rsid w:val="5C3D27FC"/>
    <w:rsid w:val="5C5E6BE8"/>
    <w:rsid w:val="5C672644"/>
    <w:rsid w:val="5C8132C7"/>
    <w:rsid w:val="5CA23A25"/>
    <w:rsid w:val="5CC26330"/>
    <w:rsid w:val="5CD67F41"/>
    <w:rsid w:val="5CDF760E"/>
    <w:rsid w:val="5CE07ABA"/>
    <w:rsid w:val="5CF00F5E"/>
    <w:rsid w:val="5CF35248"/>
    <w:rsid w:val="5D017C51"/>
    <w:rsid w:val="5D141BA6"/>
    <w:rsid w:val="5D2E7E3C"/>
    <w:rsid w:val="5D4165A3"/>
    <w:rsid w:val="5D463591"/>
    <w:rsid w:val="5D4F2A78"/>
    <w:rsid w:val="5D570A59"/>
    <w:rsid w:val="5D792AE4"/>
    <w:rsid w:val="5DC25C67"/>
    <w:rsid w:val="5DCA711D"/>
    <w:rsid w:val="5DD97571"/>
    <w:rsid w:val="5DDA1D04"/>
    <w:rsid w:val="5DE22BD1"/>
    <w:rsid w:val="5E101ABB"/>
    <w:rsid w:val="5E2F58D3"/>
    <w:rsid w:val="5E5A06FD"/>
    <w:rsid w:val="5E6C6385"/>
    <w:rsid w:val="5E8A56FD"/>
    <w:rsid w:val="5E9342EC"/>
    <w:rsid w:val="5EA27CF7"/>
    <w:rsid w:val="5EBC3C1E"/>
    <w:rsid w:val="5EEE45E3"/>
    <w:rsid w:val="5EF17565"/>
    <w:rsid w:val="5F3815EE"/>
    <w:rsid w:val="5F5C32D6"/>
    <w:rsid w:val="5FB10E83"/>
    <w:rsid w:val="5FDC6467"/>
    <w:rsid w:val="5FFD96AC"/>
    <w:rsid w:val="60061074"/>
    <w:rsid w:val="600E788A"/>
    <w:rsid w:val="60173C67"/>
    <w:rsid w:val="60206354"/>
    <w:rsid w:val="603911C4"/>
    <w:rsid w:val="604130CF"/>
    <w:rsid w:val="604929E0"/>
    <w:rsid w:val="60572C99"/>
    <w:rsid w:val="60663C94"/>
    <w:rsid w:val="60794FD4"/>
    <w:rsid w:val="60814FEF"/>
    <w:rsid w:val="60946411"/>
    <w:rsid w:val="60AE4E89"/>
    <w:rsid w:val="60CD4AC4"/>
    <w:rsid w:val="60D32F5A"/>
    <w:rsid w:val="61001CE1"/>
    <w:rsid w:val="610E2B4C"/>
    <w:rsid w:val="61276800"/>
    <w:rsid w:val="613E3956"/>
    <w:rsid w:val="6151253D"/>
    <w:rsid w:val="617F0AF7"/>
    <w:rsid w:val="619945D7"/>
    <w:rsid w:val="61A13C09"/>
    <w:rsid w:val="61C210E3"/>
    <w:rsid w:val="61C24BFD"/>
    <w:rsid w:val="61DE43D4"/>
    <w:rsid w:val="61E06967"/>
    <w:rsid w:val="61ED083B"/>
    <w:rsid w:val="61ED26C8"/>
    <w:rsid w:val="61FB2295"/>
    <w:rsid w:val="62184EFE"/>
    <w:rsid w:val="622F0AD0"/>
    <w:rsid w:val="623438B9"/>
    <w:rsid w:val="624216A0"/>
    <w:rsid w:val="626343A0"/>
    <w:rsid w:val="626736F9"/>
    <w:rsid w:val="626B4082"/>
    <w:rsid w:val="626B6B00"/>
    <w:rsid w:val="626C251B"/>
    <w:rsid w:val="628E1BE9"/>
    <w:rsid w:val="62A3326C"/>
    <w:rsid w:val="62C126EC"/>
    <w:rsid w:val="62CF1703"/>
    <w:rsid w:val="62D06FF9"/>
    <w:rsid w:val="62D358FF"/>
    <w:rsid w:val="62D765EB"/>
    <w:rsid w:val="62E16861"/>
    <w:rsid w:val="630A329F"/>
    <w:rsid w:val="636B22CC"/>
    <w:rsid w:val="636C198B"/>
    <w:rsid w:val="63B65AC7"/>
    <w:rsid w:val="63D7428B"/>
    <w:rsid w:val="64002DAD"/>
    <w:rsid w:val="640C4C0D"/>
    <w:rsid w:val="642D56F7"/>
    <w:rsid w:val="643B5584"/>
    <w:rsid w:val="64550596"/>
    <w:rsid w:val="645830D7"/>
    <w:rsid w:val="64645BC9"/>
    <w:rsid w:val="64675414"/>
    <w:rsid w:val="646D58E0"/>
    <w:rsid w:val="647258C3"/>
    <w:rsid w:val="64763CBE"/>
    <w:rsid w:val="647F41B9"/>
    <w:rsid w:val="648F5856"/>
    <w:rsid w:val="649C452B"/>
    <w:rsid w:val="64AA2E73"/>
    <w:rsid w:val="64B8434A"/>
    <w:rsid w:val="64BD6867"/>
    <w:rsid w:val="64C5008F"/>
    <w:rsid w:val="64CF4D38"/>
    <w:rsid w:val="64E8446E"/>
    <w:rsid w:val="64E959FD"/>
    <w:rsid w:val="64F9CCE6"/>
    <w:rsid w:val="651B5828"/>
    <w:rsid w:val="6530087B"/>
    <w:rsid w:val="65376B47"/>
    <w:rsid w:val="654042F5"/>
    <w:rsid w:val="65AB2B63"/>
    <w:rsid w:val="65E44DFA"/>
    <w:rsid w:val="65E63B9C"/>
    <w:rsid w:val="65ED2DCA"/>
    <w:rsid w:val="65F37088"/>
    <w:rsid w:val="65F66C79"/>
    <w:rsid w:val="65FC25BA"/>
    <w:rsid w:val="660447CA"/>
    <w:rsid w:val="662B5A52"/>
    <w:rsid w:val="665622BC"/>
    <w:rsid w:val="66644AC0"/>
    <w:rsid w:val="66653739"/>
    <w:rsid w:val="666C4EE6"/>
    <w:rsid w:val="66792487"/>
    <w:rsid w:val="66D470E6"/>
    <w:rsid w:val="66ED2CA0"/>
    <w:rsid w:val="66F722EC"/>
    <w:rsid w:val="66FB0FDC"/>
    <w:rsid w:val="66FC5AFF"/>
    <w:rsid w:val="6709462E"/>
    <w:rsid w:val="676C49AE"/>
    <w:rsid w:val="6777196F"/>
    <w:rsid w:val="67825F62"/>
    <w:rsid w:val="678A1ED0"/>
    <w:rsid w:val="678D6AD9"/>
    <w:rsid w:val="67AB61F8"/>
    <w:rsid w:val="67BA7741"/>
    <w:rsid w:val="67CEDCD6"/>
    <w:rsid w:val="67E6170C"/>
    <w:rsid w:val="67ED1BBE"/>
    <w:rsid w:val="67ED7463"/>
    <w:rsid w:val="67FD51CC"/>
    <w:rsid w:val="680D0CA5"/>
    <w:rsid w:val="684D7F02"/>
    <w:rsid w:val="686C7F9F"/>
    <w:rsid w:val="68A45648"/>
    <w:rsid w:val="68A5668C"/>
    <w:rsid w:val="68BD44C2"/>
    <w:rsid w:val="68D27297"/>
    <w:rsid w:val="68F42855"/>
    <w:rsid w:val="6911241F"/>
    <w:rsid w:val="6922138F"/>
    <w:rsid w:val="69232A11"/>
    <w:rsid w:val="69586B5E"/>
    <w:rsid w:val="69B55D5F"/>
    <w:rsid w:val="69B67115"/>
    <w:rsid w:val="69B82DF4"/>
    <w:rsid w:val="69EF53B4"/>
    <w:rsid w:val="69FB8724"/>
    <w:rsid w:val="6A126DD2"/>
    <w:rsid w:val="6A2B4273"/>
    <w:rsid w:val="6A3D3FA6"/>
    <w:rsid w:val="6A420E56"/>
    <w:rsid w:val="6A924E32"/>
    <w:rsid w:val="6A94008C"/>
    <w:rsid w:val="6AC635A8"/>
    <w:rsid w:val="6AC83B0F"/>
    <w:rsid w:val="6AE60947"/>
    <w:rsid w:val="6AEB2722"/>
    <w:rsid w:val="6AEF6EB8"/>
    <w:rsid w:val="6AFB7996"/>
    <w:rsid w:val="6AFD0629"/>
    <w:rsid w:val="6B0B374F"/>
    <w:rsid w:val="6B0E6D92"/>
    <w:rsid w:val="6B17074E"/>
    <w:rsid w:val="6B1F0CCB"/>
    <w:rsid w:val="6B285847"/>
    <w:rsid w:val="6B364B4C"/>
    <w:rsid w:val="6B541A99"/>
    <w:rsid w:val="6B5F1CFB"/>
    <w:rsid w:val="6B6234E5"/>
    <w:rsid w:val="6B711708"/>
    <w:rsid w:val="6B980A95"/>
    <w:rsid w:val="6BA67A32"/>
    <w:rsid w:val="6BBD11F5"/>
    <w:rsid w:val="6BCE1834"/>
    <w:rsid w:val="6BD12800"/>
    <w:rsid w:val="6BF44877"/>
    <w:rsid w:val="6C022DB1"/>
    <w:rsid w:val="6C172034"/>
    <w:rsid w:val="6C1B1096"/>
    <w:rsid w:val="6C3250EB"/>
    <w:rsid w:val="6C5E02FC"/>
    <w:rsid w:val="6C611966"/>
    <w:rsid w:val="6C721812"/>
    <w:rsid w:val="6C8B0F52"/>
    <w:rsid w:val="6CA63155"/>
    <w:rsid w:val="6CC73E80"/>
    <w:rsid w:val="6CDD0DD0"/>
    <w:rsid w:val="6CFA7DB1"/>
    <w:rsid w:val="6D0127E4"/>
    <w:rsid w:val="6D135E16"/>
    <w:rsid w:val="6D1C168A"/>
    <w:rsid w:val="6D2154B9"/>
    <w:rsid w:val="6D347A31"/>
    <w:rsid w:val="6D3668DD"/>
    <w:rsid w:val="6D471CAB"/>
    <w:rsid w:val="6D70425D"/>
    <w:rsid w:val="6D986796"/>
    <w:rsid w:val="6DAC0977"/>
    <w:rsid w:val="6DB941BD"/>
    <w:rsid w:val="6DC60F63"/>
    <w:rsid w:val="6DED6545"/>
    <w:rsid w:val="6DF11063"/>
    <w:rsid w:val="6E3B32BE"/>
    <w:rsid w:val="6E4C770B"/>
    <w:rsid w:val="6E5F1098"/>
    <w:rsid w:val="6E6F2793"/>
    <w:rsid w:val="6E703D8E"/>
    <w:rsid w:val="6E7F1EDE"/>
    <w:rsid w:val="6E84323D"/>
    <w:rsid w:val="6E942A76"/>
    <w:rsid w:val="6EA41FA2"/>
    <w:rsid w:val="6EB44AD4"/>
    <w:rsid w:val="6EBA69C8"/>
    <w:rsid w:val="6F2463D6"/>
    <w:rsid w:val="6F265009"/>
    <w:rsid w:val="6F313FE8"/>
    <w:rsid w:val="6F381CAC"/>
    <w:rsid w:val="6F6128C1"/>
    <w:rsid w:val="6F723264"/>
    <w:rsid w:val="6F9C6902"/>
    <w:rsid w:val="6F9E6156"/>
    <w:rsid w:val="6FA06B69"/>
    <w:rsid w:val="6FA0729C"/>
    <w:rsid w:val="6FBF6C0D"/>
    <w:rsid w:val="6FFB3E16"/>
    <w:rsid w:val="70100CA2"/>
    <w:rsid w:val="70393572"/>
    <w:rsid w:val="706E27A1"/>
    <w:rsid w:val="706F0977"/>
    <w:rsid w:val="707263F3"/>
    <w:rsid w:val="70880108"/>
    <w:rsid w:val="70A13280"/>
    <w:rsid w:val="70A24D48"/>
    <w:rsid w:val="70B07280"/>
    <w:rsid w:val="70BA64EF"/>
    <w:rsid w:val="70C42D2B"/>
    <w:rsid w:val="70C900DF"/>
    <w:rsid w:val="70EFD498"/>
    <w:rsid w:val="70F80524"/>
    <w:rsid w:val="710A2419"/>
    <w:rsid w:val="710E65A0"/>
    <w:rsid w:val="71326D32"/>
    <w:rsid w:val="71347EB1"/>
    <w:rsid w:val="71451751"/>
    <w:rsid w:val="71453598"/>
    <w:rsid w:val="714C2CD0"/>
    <w:rsid w:val="715A596A"/>
    <w:rsid w:val="717C247D"/>
    <w:rsid w:val="717F26E4"/>
    <w:rsid w:val="71816B8E"/>
    <w:rsid w:val="71832D29"/>
    <w:rsid w:val="71907818"/>
    <w:rsid w:val="719B609A"/>
    <w:rsid w:val="71B252F9"/>
    <w:rsid w:val="71DE7E1D"/>
    <w:rsid w:val="71E95916"/>
    <w:rsid w:val="71EB1F0E"/>
    <w:rsid w:val="7203413E"/>
    <w:rsid w:val="72191ED0"/>
    <w:rsid w:val="721C3014"/>
    <w:rsid w:val="721D0BFB"/>
    <w:rsid w:val="7250588C"/>
    <w:rsid w:val="726F5278"/>
    <w:rsid w:val="727E786A"/>
    <w:rsid w:val="72887FD4"/>
    <w:rsid w:val="72BD0544"/>
    <w:rsid w:val="72C0472D"/>
    <w:rsid w:val="72CB03A1"/>
    <w:rsid w:val="72D11D5C"/>
    <w:rsid w:val="72DC3720"/>
    <w:rsid w:val="72DC4121"/>
    <w:rsid w:val="72E4193A"/>
    <w:rsid w:val="72E85DAD"/>
    <w:rsid w:val="73133AF6"/>
    <w:rsid w:val="732303D9"/>
    <w:rsid w:val="7344428A"/>
    <w:rsid w:val="734979C3"/>
    <w:rsid w:val="73532CC9"/>
    <w:rsid w:val="735C549D"/>
    <w:rsid w:val="736F7373"/>
    <w:rsid w:val="738F6C61"/>
    <w:rsid w:val="7392343A"/>
    <w:rsid w:val="73B060B2"/>
    <w:rsid w:val="73D223F2"/>
    <w:rsid w:val="73D73D11"/>
    <w:rsid w:val="73E07E7C"/>
    <w:rsid w:val="73E95EE8"/>
    <w:rsid w:val="744975DD"/>
    <w:rsid w:val="74610332"/>
    <w:rsid w:val="746920A5"/>
    <w:rsid w:val="749C24F1"/>
    <w:rsid w:val="74AD6F4A"/>
    <w:rsid w:val="74AE06FF"/>
    <w:rsid w:val="74CB1EDB"/>
    <w:rsid w:val="74DE73F5"/>
    <w:rsid w:val="750000AA"/>
    <w:rsid w:val="750E239F"/>
    <w:rsid w:val="7517095A"/>
    <w:rsid w:val="751E77AF"/>
    <w:rsid w:val="75474541"/>
    <w:rsid w:val="75702156"/>
    <w:rsid w:val="757A6A57"/>
    <w:rsid w:val="75D07F8B"/>
    <w:rsid w:val="75EE5669"/>
    <w:rsid w:val="763470C2"/>
    <w:rsid w:val="763711C0"/>
    <w:rsid w:val="76957051"/>
    <w:rsid w:val="76BD4232"/>
    <w:rsid w:val="76C10199"/>
    <w:rsid w:val="76C57BCB"/>
    <w:rsid w:val="76D474B3"/>
    <w:rsid w:val="76DF91DD"/>
    <w:rsid w:val="76E708BB"/>
    <w:rsid w:val="76EF6DD7"/>
    <w:rsid w:val="76F927CD"/>
    <w:rsid w:val="772F78A5"/>
    <w:rsid w:val="77356D17"/>
    <w:rsid w:val="773B2934"/>
    <w:rsid w:val="773E064E"/>
    <w:rsid w:val="774E1211"/>
    <w:rsid w:val="7767181A"/>
    <w:rsid w:val="777B71D8"/>
    <w:rsid w:val="77842F01"/>
    <w:rsid w:val="77A54D53"/>
    <w:rsid w:val="77AB25AD"/>
    <w:rsid w:val="77D75F2B"/>
    <w:rsid w:val="77FC6767"/>
    <w:rsid w:val="78153528"/>
    <w:rsid w:val="781A0BEC"/>
    <w:rsid w:val="78202415"/>
    <w:rsid w:val="78213FC9"/>
    <w:rsid w:val="78572B59"/>
    <w:rsid w:val="786FD340"/>
    <w:rsid w:val="78701D9C"/>
    <w:rsid w:val="78741C81"/>
    <w:rsid w:val="788952CC"/>
    <w:rsid w:val="7899537E"/>
    <w:rsid w:val="78F9F6D3"/>
    <w:rsid w:val="78FA0671"/>
    <w:rsid w:val="79393B8B"/>
    <w:rsid w:val="793A634F"/>
    <w:rsid w:val="795A4F33"/>
    <w:rsid w:val="797115CE"/>
    <w:rsid w:val="79744F1D"/>
    <w:rsid w:val="79785617"/>
    <w:rsid w:val="797A5A56"/>
    <w:rsid w:val="797BA803"/>
    <w:rsid w:val="798635EB"/>
    <w:rsid w:val="79A5750A"/>
    <w:rsid w:val="79B56162"/>
    <w:rsid w:val="79CF368F"/>
    <w:rsid w:val="79D476A9"/>
    <w:rsid w:val="79EB2FD6"/>
    <w:rsid w:val="79ECAB6F"/>
    <w:rsid w:val="79ED0DA8"/>
    <w:rsid w:val="7A0C1011"/>
    <w:rsid w:val="7A0E7A81"/>
    <w:rsid w:val="7A17211E"/>
    <w:rsid w:val="7A321CDB"/>
    <w:rsid w:val="7A4B626B"/>
    <w:rsid w:val="7A567B6E"/>
    <w:rsid w:val="7A6E32C8"/>
    <w:rsid w:val="7AA5772A"/>
    <w:rsid w:val="7AB0113D"/>
    <w:rsid w:val="7AC900CF"/>
    <w:rsid w:val="7B052FBD"/>
    <w:rsid w:val="7B2F54B5"/>
    <w:rsid w:val="7B48416D"/>
    <w:rsid w:val="7B4F027C"/>
    <w:rsid w:val="7B5A5A6C"/>
    <w:rsid w:val="7B5C250E"/>
    <w:rsid w:val="7B5C3BBA"/>
    <w:rsid w:val="7B63305F"/>
    <w:rsid w:val="7B6D0F87"/>
    <w:rsid w:val="7B72691F"/>
    <w:rsid w:val="7B783FD8"/>
    <w:rsid w:val="7B9A3DB8"/>
    <w:rsid w:val="7BA113AB"/>
    <w:rsid w:val="7BA67BFD"/>
    <w:rsid w:val="7BAC4AE8"/>
    <w:rsid w:val="7BC12156"/>
    <w:rsid w:val="7BD52290"/>
    <w:rsid w:val="7BD568A0"/>
    <w:rsid w:val="7BD624A8"/>
    <w:rsid w:val="7BD99402"/>
    <w:rsid w:val="7BE22960"/>
    <w:rsid w:val="7BE30D21"/>
    <w:rsid w:val="7BF20E1E"/>
    <w:rsid w:val="7BFC01F8"/>
    <w:rsid w:val="7BFF6BBF"/>
    <w:rsid w:val="7BFF70BE"/>
    <w:rsid w:val="7C093571"/>
    <w:rsid w:val="7C120F4C"/>
    <w:rsid w:val="7C1B29E5"/>
    <w:rsid w:val="7C5728ED"/>
    <w:rsid w:val="7C574A54"/>
    <w:rsid w:val="7C686BCF"/>
    <w:rsid w:val="7C9408F4"/>
    <w:rsid w:val="7CA76EC6"/>
    <w:rsid w:val="7CB83597"/>
    <w:rsid w:val="7CB90CC2"/>
    <w:rsid w:val="7CC752E0"/>
    <w:rsid w:val="7CFB2CE9"/>
    <w:rsid w:val="7CFBCE9D"/>
    <w:rsid w:val="7D0C34C4"/>
    <w:rsid w:val="7D1E71EA"/>
    <w:rsid w:val="7D212CA5"/>
    <w:rsid w:val="7D255EE2"/>
    <w:rsid w:val="7D26D855"/>
    <w:rsid w:val="7D293184"/>
    <w:rsid w:val="7D2B742D"/>
    <w:rsid w:val="7D4B3EE6"/>
    <w:rsid w:val="7D4B572C"/>
    <w:rsid w:val="7D6112EF"/>
    <w:rsid w:val="7D68620F"/>
    <w:rsid w:val="7D69777E"/>
    <w:rsid w:val="7D6FB106"/>
    <w:rsid w:val="7D752C5B"/>
    <w:rsid w:val="7D927DC0"/>
    <w:rsid w:val="7D9F12B2"/>
    <w:rsid w:val="7DB34706"/>
    <w:rsid w:val="7DCA1604"/>
    <w:rsid w:val="7DFE1ABC"/>
    <w:rsid w:val="7E1A0A9F"/>
    <w:rsid w:val="7E2327E1"/>
    <w:rsid w:val="7E3C401A"/>
    <w:rsid w:val="7E641213"/>
    <w:rsid w:val="7E7BB322"/>
    <w:rsid w:val="7EA7EB6C"/>
    <w:rsid w:val="7EAD3628"/>
    <w:rsid w:val="7EB859C9"/>
    <w:rsid w:val="7ECB4935"/>
    <w:rsid w:val="7EE33139"/>
    <w:rsid w:val="7EEBD690"/>
    <w:rsid w:val="7EF34773"/>
    <w:rsid w:val="7EF931C4"/>
    <w:rsid w:val="7F0200B0"/>
    <w:rsid w:val="7F0D08DC"/>
    <w:rsid w:val="7F173D26"/>
    <w:rsid w:val="7F3DC597"/>
    <w:rsid w:val="7F457705"/>
    <w:rsid w:val="7F567E20"/>
    <w:rsid w:val="7F666017"/>
    <w:rsid w:val="7F6FBE70"/>
    <w:rsid w:val="7F714EE5"/>
    <w:rsid w:val="7F765549"/>
    <w:rsid w:val="7F7F2734"/>
    <w:rsid w:val="7F9B10FB"/>
    <w:rsid w:val="7FA63F96"/>
    <w:rsid w:val="7FB7DF21"/>
    <w:rsid w:val="7FB9287C"/>
    <w:rsid w:val="7FC32F20"/>
    <w:rsid w:val="7FCB2760"/>
    <w:rsid w:val="7FCC47FD"/>
    <w:rsid w:val="7FD31973"/>
    <w:rsid w:val="7FE15B01"/>
    <w:rsid w:val="7FFB1B6E"/>
    <w:rsid w:val="8573C5B4"/>
    <w:rsid w:val="A9F77D42"/>
    <w:rsid w:val="AEFF7266"/>
    <w:rsid w:val="BAF7CE3F"/>
    <w:rsid w:val="C6F5E4F8"/>
    <w:rsid w:val="CDFFBC69"/>
    <w:rsid w:val="DCE705B6"/>
    <w:rsid w:val="DE35E862"/>
    <w:rsid w:val="DF77D5E2"/>
    <w:rsid w:val="DFE64E7C"/>
    <w:rsid w:val="F1FE2398"/>
    <w:rsid w:val="F76F081C"/>
    <w:rsid w:val="F7760AF3"/>
    <w:rsid w:val="F7B3F097"/>
    <w:rsid w:val="F7BF1B7E"/>
    <w:rsid w:val="F7E80245"/>
    <w:rsid w:val="F927801E"/>
    <w:rsid w:val="FA5F277E"/>
    <w:rsid w:val="FB6B5221"/>
    <w:rsid w:val="FBB6A2A8"/>
    <w:rsid w:val="FDDE9CAC"/>
    <w:rsid w:val="FDDF84D4"/>
    <w:rsid w:val="FF4B3213"/>
    <w:rsid w:val="FFCB6B60"/>
    <w:rsid w:val="FFFB35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b/>
      <w:bCs/>
      <w:caps/>
      <w:sz w:val="20"/>
      <w:szCs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
    <w:link w:val="68"/>
    <w:qFormat/>
    <w:uiPriority w:val="0"/>
    <w:pPr>
      <w:ind w:firstLine="420" w:firstLineChars="200"/>
    </w:pPr>
  </w:style>
  <w:style w:type="paragraph" w:styleId="14">
    <w:name w:val="Document Map"/>
    <w:basedOn w:val="1"/>
    <w:link w:val="75"/>
    <w:qFormat/>
    <w:uiPriority w:val="0"/>
    <w:pPr>
      <w:shd w:val="clear" w:color="auto" w:fill="000080"/>
    </w:pPr>
    <w:rPr>
      <w:kern w:val="0"/>
      <w:sz w:val="20"/>
    </w:rPr>
  </w:style>
  <w:style w:type="paragraph" w:styleId="15">
    <w:name w:val="annotation text"/>
    <w:basedOn w:val="1"/>
    <w:link w:val="57"/>
    <w:unhideWhenUsed/>
    <w:qFormat/>
    <w:uiPriority w:val="99"/>
    <w:pPr>
      <w:jc w:val="left"/>
    </w:pPr>
    <w:rPr>
      <w:kern w:val="0"/>
      <w:sz w:val="20"/>
    </w:rPr>
  </w:style>
  <w:style w:type="paragraph" w:styleId="16">
    <w:name w:val="Body Text 3"/>
    <w:basedOn w:val="1"/>
    <w:link w:val="61"/>
    <w:qFormat/>
    <w:uiPriority w:val="0"/>
    <w:rPr>
      <w:rFonts w:ascii="宋体"/>
      <w:kern w:val="0"/>
      <w:sz w:val="24"/>
      <w:szCs w:val="20"/>
    </w:rPr>
  </w:style>
  <w:style w:type="paragraph" w:styleId="17">
    <w:name w:val="Body Text"/>
    <w:basedOn w:val="1"/>
    <w:next w:val="1"/>
    <w:link w:val="64"/>
    <w:qFormat/>
    <w:uiPriority w:val="0"/>
    <w:pPr>
      <w:spacing w:after="120"/>
    </w:pPr>
    <w:rPr>
      <w:kern w:val="0"/>
      <w:sz w:val="20"/>
    </w:rPr>
  </w:style>
  <w:style w:type="paragraph" w:styleId="18">
    <w:name w:val="Body Text Indent"/>
    <w:basedOn w:val="1"/>
    <w:next w:val="1"/>
    <w:link w:val="74"/>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7"/>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1"/>
    <w:qFormat/>
    <w:uiPriority w:val="0"/>
    <w:rPr>
      <w:kern w:val="0"/>
      <w:sz w:val="24"/>
      <w:szCs w:val="20"/>
    </w:rPr>
  </w:style>
  <w:style w:type="paragraph" w:styleId="25">
    <w:name w:val="Body Text Indent 2"/>
    <w:basedOn w:val="1"/>
    <w:next w:val="1"/>
    <w:qFormat/>
    <w:uiPriority w:val="0"/>
    <w:pPr>
      <w:spacing w:after="120" w:line="480" w:lineRule="auto"/>
      <w:ind w:left="420" w:leftChars="200"/>
    </w:pPr>
  </w:style>
  <w:style w:type="paragraph" w:styleId="26">
    <w:name w:val="Balloon Text"/>
    <w:basedOn w:val="1"/>
    <w:link w:val="79"/>
    <w:qFormat/>
    <w:uiPriority w:val="0"/>
    <w:rPr>
      <w:kern w:val="0"/>
      <w:sz w:val="18"/>
      <w:szCs w:val="18"/>
    </w:rPr>
  </w:style>
  <w:style w:type="paragraph" w:styleId="27">
    <w:name w:val="footer"/>
    <w:basedOn w:val="1"/>
    <w:link w:val="93"/>
    <w:qFormat/>
    <w:uiPriority w:val="99"/>
    <w:pPr>
      <w:tabs>
        <w:tab w:val="center" w:pos="4153"/>
        <w:tab w:val="right" w:pos="8306"/>
      </w:tabs>
      <w:snapToGrid w:val="0"/>
      <w:jc w:val="left"/>
    </w:pPr>
    <w:rPr>
      <w:kern w:val="0"/>
      <w:sz w:val="18"/>
      <w:szCs w:val="18"/>
    </w:rPr>
  </w:style>
  <w:style w:type="paragraph" w:styleId="28">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qFormat/>
    <w:uiPriority w:val="0"/>
    <w:rPr>
      <w:b/>
      <w:bCs/>
    </w:rPr>
  </w:style>
  <w:style w:type="paragraph" w:styleId="41">
    <w:name w:val="Body Text First Indent"/>
    <w:basedOn w:val="17"/>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8"/>
    <w:unhideWhenUsed/>
    <w:qFormat/>
    <w:uiPriority w:val="0"/>
    <w:pPr>
      <w:ind w:firstLine="420"/>
    </w:pPr>
  </w:style>
  <w:style w:type="table" w:styleId="44">
    <w:name w:val="Table Grid"/>
    <w:basedOn w:val="43"/>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qFormat/>
    <w:uiPriority w:val="0"/>
  </w:style>
  <w:style w:type="character" w:styleId="48">
    <w:name w:val="FollowedHyperlink"/>
    <w:basedOn w:val="45"/>
    <w:qFormat/>
    <w:uiPriority w:val="0"/>
    <w:rPr>
      <w:rFonts w:hint="default" w:ascii="Arial" w:hAnsi="Arial" w:eastAsia="Arial" w:cs="Arial"/>
      <w:color w:val="333333"/>
      <w:sz w:val="21"/>
      <w:szCs w:val="21"/>
      <w:u w:val="none"/>
    </w:rPr>
  </w:style>
  <w:style w:type="character" w:styleId="49">
    <w:name w:val="Hyperlink"/>
    <w:basedOn w:val="45"/>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5"/>
    <w:semiHidden/>
    <w:qFormat/>
    <w:uiPriority w:val="99"/>
    <w:rPr>
      <w:rFonts w:ascii="Times New Roman" w:hAnsi="Times New Roman" w:eastAsia="宋体" w:cs="Times New Roman"/>
      <w:szCs w:val="24"/>
    </w:rPr>
  </w:style>
  <w:style w:type="character" w:customStyle="1" w:styleId="58">
    <w:name w:val="标题 6 字符"/>
    <w:link w:val="7"/>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6"/>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7"/>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3"/>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8"/>
    <w:qFormat/>
    <w:uiPriority w:val="0"/>
    <w:rPr>
      <w:rFonts w:ascii="Times New Roman" w:hAnsi="Times New Roman" w:eastAsia="宋体" w:cs="Times New Roman"/>
      <w:sz w:val="18"/>
      <w:szCs w:val="18"/>
    </w:rPr>
  </w:style>
  <w:style w:type="character" w:customStyle="1" w:styleId="72">
    <w:name w:val="标题 9 字符"/>
    <w:link w:val="10"/>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8"/>
    <w:qFormat/>
    <w:uiPriority w:val="0"/>
    <w:rPr>
      <w:szCs w:val="24"/>
    </w:rPr>
  </w:style>
  <w:style w:type="character" w:customStyle="1" w:styleId="75">
    <w:name w:val="文档结构图 字符"/>
    <w:link w:val="14"/>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6"/>
    <w:qFormat/>
    <w:uiPriority w:val="0"/>
    <w:rPr>
      <w:rFonts w:ascii="Times New Roman" w:hAnsi="Times New Roman" w:eastAsia="宋体" w:cs="Times New Roman"/>
      <w:sz w:val="18"/>
      <w:szCs w:val="18"/>
    </w:rPr>
  </w:style>
  <w:style w:type="character" w:customStyle="1" w:styleId="80">
    <w:name w:val="标题 8 字符"/>
    <w:link w:val="9"/>
    <w:qFormat/>
    <w:uiPriority w:val="0"/>
    <w:rPr>
      <w:rFonts w:ascii="Arial" w:hAnsi="Arial" w:eastAsia="黑体" w:cs="Times New Roman"/>
      <w:kern w:val="0"/>
      <w:sz w:val="24"/>
      <w:szCs w:val="24"/>
    </w:rPr>
  </w:style>
  <w:style w:type="character" w:customStyle="1" w:styleId="81">
    <w:name w:val="日期 字符"/>
    <w:link w:val="24"/>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6"/>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7"/>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2"/>
    <w:qFormat/>
    <w:uiPriority w:val="99"/>
    <w:rPr>
      <w:rFonts w:ascii="Courier New" w:hAnsi="Courier New"/>
    </w:rPr>
  </w:style>
  <w:style w:type="character" w:customStyle="1" w:styleId="98">
    <w:name w:val="标题 7 字符"/>
    <w:link w:val="8"/>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5"/>
    <w:qFormat/>
    <w:uiPriority w:val="0"/>
    <w:rPr>
      <w:bdr w:val="dashed" w:color="auto" w:sz="48" w:space="0"/>
    </w:rPr>
  </w:style>
  <w:style w:type="character" w:customStyle="1" w:styleId="160">
    <w:name w:val="before"/>
    <w:basedOn w:val="45"/>
    <w:qFormat/>
    <w:uiPriority w:val="0"/>
    <w:rPr>
      <w:bdr w:val="single" w:color="auto" w:sz="48" w:space="0"/>
    </w:rPr>
  </w:style>
  <w:style w:type="character" w:customStyle="1" w:styleId="161">
    <w:name w:val="hover48"/>
    <w:basedOn w:val="45"/>
    <w:qFormat/>
    <w:uiPriority w:val="0"/>
    <w:rPr>
      <w:shd w:val="clear" w:color="auto" w:fill="346AC3"/>
    </w:rPr>
  </w:style>
  <w:style w:type="character" w:customStyle="1" w:styleId="162">
    <w:name w:val="hover49"/>
    <w:basedOn w:val="45"/>
    <w:qFormat/>
    <w:uiPriority w:val="0"/>
  </w:style>
  <w:style w:type="character" w:customStyle="1" w:styleId="163">
    <w:name w:val="hover50"/>
    <w:basedOn w:val="45"/>
    <w:qFormat/>
    <w:uiPriority w:val="0"/>
    <w:rPr>
      <w:color w:val="4285F4"/>
      <w:u w:val="none"/>
    </w:rPr>
  </w:style>
  <w:style w:type="character" w:customStyle="1" w:styleId="164">
    <w:name w:val="hover51"/>
    <w:basedOn w:val="45"/>
    <w:qFormat/>
    <w:uiPriority w:val="0"/>
    <w:rPr>
      <w:color w:val="4285F4"/>
    </w:rPr>
  </w:style>
  <w:style w:type="character" w:customStyle="1" w:styleId="165">
    <w:name w:val="hover52"/>
    <w:basedOn w:val="45"/>
    <w:qFormat/>
    <w:uiPriority w:val="0"/>
    <w:rPr>
      <w:color w:val="1A85D7"/>
    </w:rPr>
  </w:style>
  <w:style w:type="character" w:customStyle="1" w:styleId="166">
    <w:name w:val="credit"/>
    <w:basedOn w:val="45"/>
    <w:qFormat/>
    <w:uiPriority w:val="0"/>
    <w:rPr>
      <w:sz w:val="18"/>
      <w:szCs w:val="18"/>
    </w:rPr>
  </w:style>
  <w:style w:type="character" w:customStyle="1" w:styleId="167">
    <w:name w:val="first-child"/>
    <w:basedOn w:val="45"/>
    <w:qFormat/>
    <w:uiPriority w:val="0"/>
  </w:style>
  <w:style w:type="paragraph" w:customStyle="1" w:styleId="168">
    <w:name w:val="Table Paragraph"/>
    <w:basedOn w:val="1"/>
    <w:qFormat/>
    <w:uiPriority w:val="1"/>
  </w:style>
  <w:style w:type="table" w:customStyle="1" w:styleId="169">
    <w:name w:val="Table Normal"/>
    <w:semiHidden/>
    <w:unhideWhenUsed/>
    <w:qFormat/>
    <w:uiPriority w:val="2"/>
    <w:tblPr>
      <w:tblCellMar>
        <w:top w:w="0" w:type="dxa"/>
        <w:left w:w="0" w:type="dxa"/>
        <w:bottom w:w="0" w:type="dxa"/>
        <w:right w:w="0" w:type="dxa"/>
      </w:tblCellMar>
    </w:tblPr>
  </w:style>
  <w:style w:type="paragraph" w:customStyle="1" w:styleId="170">
    <w:name w:val="符号列表"/>
    <w:basedOn w:val="1"/>
    <w:next w:val="171"/>
    <w:qFormat/>
    <w:uiPriority w:val="34"/>
    <w:pPr>
      <w:spacing w:beforeLines="50"/>
      <w:ind w:firstLine="420" w:firstLineChars="200"/>
    </w:pPr>
    <w:rPr>
      <w:rFonts w:ascii="Calibri" w:hAnsi="Calibri"/>
      <w:sz w:val="24"/>
      <w:szCs w:val="22"/>
      <w:lang w:val="zh-CN"/>
    </w:rPr>
  </w:style>
  <w:style w:type="paragraph" w:customStyle="1" w:styleId="171">
    <w:name w:val="列出段落11"/>
    <w:basedOn w:val="1"/>
    <w:qFormat/>
    <w:uiPriority w:val="99"/>
    <w:pPr>
      <w:ind w:firstLine="420" w:firstLineChars="200"/>
    </w:pPr>
  </w:style>
  <w:style w:type="paragraph" w:customStyle="1" w:styleId="172">
    <w:name w:val="*正文"/>
    <w:basedOn w:val="1"/>
    <w:qFormat/>
    <w:uiPriority w:val="0"/>
    <w:pPr>
      <w:widowControl/>
      <w:ind w:firstLine="200" w:firstLineChars="200"/>
    </w:pPr>
    <w:rPr>
      <w:rFonts w:ascii="仿宋_GB2312" w:eastAsia="仿宋_GB2312" w:cstheme="minorBidi"/>
      <w:sz w:val="24"/>
      <w:szCs w:val="28"/>
    </w:rPr>
  </w:style>
  <w:style w:type="paragraph" w:customStyle="1" w:styleId="173">
    <w:name w:val="表体"/>
    <w:basedOn w:val="1"/>
    <w:next w:val="1"/>
    <w:qFormat/>
    <w:uiPriority w:val="0"/>
    <w:pPr>
      <w:snapToGrid w:val="0"/>
      <w:spacing w:line="0" w:lineRule="atLeast"/>
    </w:pPr>
    <w:rPr>
      <w:b/>
      <w:szCs w:val="20"/>
    </w:rPr>
  </w:style>
  <w:style w:type="paragraph" w:customStyle="1" w:styleId="17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58</Pages>
  <Words>12836</Words>
  <Characters>13373</Characters>
  <Lines>1</Lines>
  <Paragraphs>1</Paragraphs>
  <TotalTime>3</TotalTime>
  <ScaleCrop>false</ScaleCrop>
  <LinksUpToDate>false</LinksUpToDate>
  <CharactersWithSpaces>14337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2020-05-05T08:16:00Z</dcterms:created>
  <dc:creator>陈桂兰</dc:creator>
  <cp:lastModifiedBy>蒋淇</cp:lastModifiedBy>
  <cp:lastPrinted>2023-10-21T10:24:00Z</cp:lastPrinted>
  <dcterms:modified xsi:type="dcterms:W3CDTF">2025-12-29T08:55:16Z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217B092156C342E5A7BA906B3159D74F_13</vt:lpwstr>
  </property>
  <property fmtid="{D5CDD505-2E9C-101B-9397-08002B2CF9AE}" pid="4" name="commondata">
    <vt:lpwstr>eyJoZGlkIjoiNmI0YzI4NGJiMjg2ZWZlN2MzZDcyYzg5ZDEwYzBhZDAifQ==</vt:lpwstr>
  </property>
  <property fmtid="{D5CDD505-2E9C-101B-9397-08002B2CF9AE}" pid="5" name="KSOTemplateDocerSaveRecord">
    <vt:lpwstr>eyJoZGlkIjoiMDZmM2IzNjU5ZWU4Mjk1N2E2Y2UwYTM3YmY0N2QxNDkifQ==</vt:lpwstr>
  </property>
</Properties>
</file>